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50" w:rsidRPr="00160F31" w:rsidRDefault="00020FB4" w:rsidP="00020FB4">
      <w:pPr>
        <w:shd w:val="clear" w:color="auto" w:fill="FFFFFF"/>
        <w:tabs>
          <w:tab w:val="center" w:pos="5102"/>
          <w:tab w:val="left" w:pos="8155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93150" w:rsidRPr="00160F31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5658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>Сальский район</w:t>
      </w:r>
    </w:p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</w:p>
    <w:p w:rsidR="00193150" w:rsidRPr="00160F31" w:rsidRDefault="002149F2" w:rsidP="00193150">
      <w:pPr>
        <w:pBdr>
          <w:bottom w:val="single" w:sz="12" w:space="1" w:color="auto"/>
        </w:pBd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Екатериновского </w:t>
      </w:r>
      <w:r w:rsidR="00193150" w:rsidRPr="00160F3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291A16" w:rsidRDefault="00291A16" w:rsidP="00193150">
      <w:pPr>
        <w:jc w:val="center"/>
        <w:rPr>
          <w:rFonts w:ascii="Times New Roman" w:hAnsi="Times New Roman"/>
          <w:b/>
          <w:sz w:val="40"/>
          <w:szCs w:val="40"/>
        </w:rPr>
      </w:pPr>
    </w:p>
    <w:p w:rsidR="00BD4A02" w:rsidRPr="0001162B" w:rsidRDefault="00193150" w:rsidP="00BD4A02">
      <w:pPr>
        <w:jc w:val="center"/>
        <w:rPr>
          <w:rFonts w:ascii="Times New Roman" w:hAnsi="Times New Roman"/>
          <w:b/>
          <w:sz w:val="28"/>
          <w:szCs w:val="28"/>
        </w:rPr>
      </w:pPr>
      <w:r w:rsidRPr="0001162B">
        <w:rPr>
          <w:rFonts w:ascii="Times New Roman" w:hAnsi="Times New Roman"/>
          <w:b/>
          <w:sz w:val="28"/>
          <w:szCs w:val="28"/>
        </w:rPr>
        <w:t>ПОСТАНОВЛЕНИЕ</w:t>
      </w:r>
    </w:p>
    <w:p w:rsidR="00193150" w:rsidRPr="00BD4A02" w:rsidRDefault="00C14E84" w:rsidP="00BD4A0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29.01.</w:t>
      </w:r>
      <w:r w:rsidR="00193150" w:rsidRPr="00CB4CC7">
        <w:rPr>
          <w:rFonts w:ascii="Times New Roman" w:hAnsi="Times New Roman"/>
          <w:color w:val="000000"/>
          <w:sz w:val="28"/>
          <w:szCs w:val="28"/>
        </w:rPr>
        <w:t>201</w:t>
      </w:r>
      <w:r w:rsidR="00CB4CC7" w:rsidRPr="00CB4CC7">
        <w:rPr>
          <w:rFonts w:ascii="Times New Roman" w:hAnsi="Times New Roman"/>
          <w:color w:val="000000"/>
          <w:sz w:val="28"/>
          <w:szCs w:val="28"/>
        </w:rPr>
        <w:t>6</w:t>
      </w:r>
      <w:r w:rsidR="0014761C" w:rsidRPr="00CB4CC7">
        <w:rPr>
          <w:rFonts w:ascii="Times New Roman" w:hAnsi="Times New Roman"/>
          <w:color w:val="000000"/>
          <w:sz w:val="28"/>
          <w:szCs w:val="28"/>
        </w:rPr>
        <w:t>г.</w:t>
      </w:r>
      <w:r w:rsidR="00193150" w:rsidRPr="00CB4CC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2149F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193150" w:rsidRPr="00CB4CC7">
        <w:rPr>
          <w:rFonts w:ascii="Times New Roman" w:hAnsi="Times New Roman"/>
          <w:color w:val="000000"/>
          <w:sz w:val="28"/>
          <w:szCs w:val="28"/>
        </w:rPr>
        <w:t>№</w:t>
      </w:r>
      <w:r w:rsidR="00160F31" w:rsidRPr="00CB4C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</w:p>
    <w:p w:rsidR="00193150" w:rsidRDefault="002149F2" w:rsidP="0019315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Екатериновка</w:t>
      </w:r>
    </w:p>
    <w:p w:rsidR="00B95578" w:rsidRDefault="00AA0319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319">
        <w:rPr>
          <w:rFonts w:ascii="Times New Roman" w:hAnsi="Times New Roman"/>
          <w:color w:val="000000"/>
          <w:sz w:val="28"/>
          <w:szCs w:val="28"/>
        </w:rPr>
        <w:t>Об утверждении норматив</w:t>
      </w:r>
      <w:r w:rsidR="00B95578">
        <w:rPr>
          <w:rFonts w:ascii="Times New Roman" w:hAnsi="Times New Roman"/>
          <w:color w:val="000000"/>
          <w:sz w:val="28"/>
          <w:szCs w:val="28"/>
        </w:rPr>
        <w:t>ов финансовых</w:t>
      </w:r>
    </w:p>
    <w:p w:rsidR="00AB4D69" w:rsidRDefault="00B95578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затрат на содержание </w:t>
      </w:r>
      <w:r w:rsidR="00AB4D69">
        <w:rPr>
          <w:rFonts w:ascii="Times New Roman" w:hAnsi="Times New Roman"/>
          <w:color w:val="000000"/>
          <w:sz w:val="28"/>
          <w:szCs w:val="28"/>
        </w:rPr>
        <w:t xml:space="preserve">внутрипоселковых </w:t>
      </w:r>
      <w:r>
        <w:rPr>
          <w:rFonts w:ascii="Times New Roman" w:hAnsi="Times New Roman"/>
          <w:color w:val="000000"/>
          <w:sz w:val="28"/>
          <w:szCs w:val="28"/>
        </w:rPr>
        <w:t xml:space="preserve">автомобильных </w:t>
      </w:r>
    </w:p>
    <w:p w:rsidR="00AB4D69" w:rsidRDefault="00B505F5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 </w:t>
      </w:r>
      <w:r w:rsidR="00B95578">
        <w:rPr>
          <w:rFonts w:ascii="Times New Roman" w:hAnsi="Times New Roman"/>
          <w:color w:val="000000"/>
          <w:sz w:val="28"/>
          <w:szCs w:val="28"/>
        </w:rPr>
        <w:t>общего</w:t>
      </w:r>
      <w:r w:rsidR="00AB4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578"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</w:t>
      </w:r>
      <w:proofErr w:type="gramStart"/>
      <w:r w:rsidR="00B95578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B955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4D69" w:rsidRDefault="00B95578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AB4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9F2">
        <w:rPr>
          <w:rFonts w:ascii="Times New Roman" w:hAnsi="Times New Roman"/>
          <w:color w:val="000000"/>
          <w:sz w:val="28"/>
          <w:szCs w:val="28"/>
        </w:rPr>
        <w:t xml:space="preserve"> Екатериновского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AB4D69" w:rsidRDefault="00B95578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Сальского</w:t>
      </w:r>
      <w:r w:rsidR="00AB4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и правил расчета размеров </w:t>
      </w:r>
    </w:p>
    <w:p w:rsidR="00AB4D69" w:rsidRDefault="002149F2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ассигнований бюджета Екатериновского </w:t>
      </w:r>
      <w:r w:rsidR="00B9557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AA0319" w:rsidRDefault="00B95578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AB4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указанные цели</w:t>
      </w:r>
    </w:p>
    <w:p w:rsidR="00B95578" w:rsidRPr="00AA0319" w:rsidRDefault="00B95578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ab/>
        <w:t xml:space="preserve">В соответствии с Федеральным </w:t>
      </w:r>
      <w:hyperlink r:id="rId5" w:history="1">
        <w:r w:rsidRPr="00AA031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A0319">
        <w:rPr>
          <w:rFonts w:ascii="Times New Roman" w:hAnsi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</w:t>
      </w:r>
      <w:proofErr w:type="gramStart"/>
      <w:r w:rsidRPr="00AA031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Федерации", Областным </w:t>
      </w:r>
      <w:hyperlink r:id="rId6" w:history="1">
        <w:r w:rsidRPr="00AA031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A0319">
        <w:rPr>
          <w:rFonts w:ascii="Times New Roman" w:hAnsi="Times New Roman"/>
          <w:sz w:val="28"/>
          <w:szCs w:val="28"/>
        </w:rPr>
        <w:t xml:space="preserve"> от 21.03.2008 N 5-ЗС "О полномочиях органов государственной власти Ростовской области в сфере использования автомобильных дорог и дорожной деятельности в Ростовской области", Постановлением </w:t>
      </w:r>
      <w:r w:rsidR="00B95578">
        <w:rPr>
          <w:rFonts w:ascii="Times New Roman" w:hAnsi="Times New Roman"/>
          <w:sz w:val="28"/>
          <w:szCs w:val="28"/>
        </w:rPr>
        <w:t xml:space="preserve">Правительства </w:t>
      </w:r>
      <w:r w:rsidRPr="00AA0319">
        <w:rPr>
          <w:rFonts w:ascii="Times New Roman" w:hAnsi="Times New Roman"/>
          <w:sz w:val="28"/>
          <w:szCs w:val="28"/>
        </w:rPr>
        <w:t>Ростовской области  от 1</w:t>
      </w:r>
      <w:r w:rsidR="00B95578">
        <w:rPr>
          <w:rFonts w:ascii="Times New Roman" w:hAnsi="Times New Roman"/>
          <w:sz w:val="28"/>
          <w:szCs w:val="28"/>
        </w:rPr>
        <w:t>3.01.2012</w:t>
      </w:r>
      <w:r w:rsidRPr="00AA0319">
        <w:rPr>
          <w:rFonts w:ascii="Times New Roman" w:hAnsi="Times New Roman"/>
          <w:sz w:val="28"/>
          <w:szCs w:val="28"/>
        </w:rPr>
        <w:t>г №</w:t>
      </w:r>
      <w:r w:rsidR="00B95578">
        <w:rPr>
          <w:rFonts w:ascii="Times New Roman" w:hAnsi="Times New Roman"/>
          <w:sz w:val="28"/>
          <w:szCs w:val="28"/>
        </w:rPr>
        <w:t xml:space="preserve"> 12</w:t>
      </w:r>
      <w:r w:rsidRPr="00AA0319">
        <w:rPr>
          <w:rFonts w:ascii="Times New Roman" w:hAnsi="Times New Roman"/>
          <w:sz w:val="28"/>
          <w:szCs w:val="28"/>
        </w:rPr>
        <w:t xml:space="preserve"> «О нормативах финансовых затрат на капитальный ремонт, ремонт, содержание автомобильных дорог </w:t>
      </w:r>
      <w:r w:rsidR="00B95578">
        <w:rPr>
          <w:rFonts w:ascii="Times New Roman" w:hAnsi="Times New Roman"/>
          <w:sz w:val="28"/>
          <w:szCs w:val="28"/>
        </w:rPr>
        <w:t>общего пользования местного значения и правилах расчета размера ассигнований</w:t>
      </w:r>
      <w:proofErr w:type="gramEnd"/>
      <w:r w:rsidR="00B95578">
        <w:rPr>
          <w:rFonts w:ascii="Times New Roman" w:hAnsi="Times New Roman"/>
          <w:sz w:val="28"/>
          <w:szCs w:val="28"/>
        </w:rPr>
        <w:t xml:space="preserve"> областного бюджета на указанные цели</w:t>
      </w:r>
      <w:r>
        <w:rPr>
          <w:rFonts w:ascii="Times New Roman" w:hAnsi="Times New Roman"/>
          <w:sz w:val="28"/>
          <w:szCs w:val="28"/>
        </w:rPr>
        <w:t>»</w:t>
      </w: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>ПОСТАНОВЛЯЮ:</w:t>
      </w: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0319" w:rsidRPr="00AA0319" w:rsidRDefault="00AA0319" w:rsidP="00AA0319">
      <w:pPr>
        <w:pStyle w:val="14"/>
        <w:ind w:firstLine="426"/>
      </w:pPr>
      <w:r w:rsidRPr="00AA0319">
        <w:t xml:space="preserve">1. Утвердить нормативы финансовых затрат на содержание </w:t>
      </w:r>
      <w:r w:rsidR="00AB4D69">
        <w:t xml:space="preserve">внутрипоселковых </w:t>
      </w:r>
      <w:r w:rsidRPr="00AA0319">
        <w:t xml:space="preserve">автомобильных дорог  общего пользования местного значения  V категории в </w:t>
      </w:r>
      <w:r w:rsidRPr="001D015F">
        <w:t xml:space="preserve">размере (на </w:t>
      </w:r>
      <w:smartTag w:uri="urn:schemas-microsoft-com:office:smarttags" w:element="metricconverter">
        <w:smartTagPr>
          <w:attr w:name="ProductID" w:val="1 км"/>
        </w:smartTagPr>
        <w:r w:rsidRPr="001D015F">
          <w:t>1 км</w:t>
        </w:r>
      </w:smartTag>
      <w:r w:rsidRPr="001D015F">
        <w:t xml:space="preserve"> в ценах 201</w:t>
      </w:r>
      <w:r w:rsidR="00B95578" w:rsidRPr="001D015F">
        <w:t>2</w:t>
      </w:r>
      <w:r w:rsidRPr="001D015F">
        <w:t xml:space="preserve"> года):</w:t>
      </w:r>
    </w:p>
    <w:p w:rsidR="00AA0319" w:rsidRDefault="00B95578" w:rsidP="00AA0319">
      <w:pPr>
        <w:pStyle w:val="14"/>
        <w:ind w:firstLine="0"/>
      </w:pPr>
      <w:r w:rsidRPr="00B95578">
        <w:t>820,61</w:t>
      </w:r>
      <w:r w:rsidR="00AA0319" w:rsidRPr="00AA0319">
        <w:t xml:space="preserve"> тыс. рублей – на содержание.</w:t>
      </w:r>
    </w:p>
    <w:p w:rsidR="00211512" w:rsidRPr="00AA0319" w:rsidRDefault="00211512" w:rsidP="00AA0319">
      <w:pPr>
        <w:pStyle w:val="14"/>
        <w:ind w:firstLine="0"/>
      </w:pPr>
    </w:p>
    <w:p w:rsidR="00AA0319" w:rsidRDefault="00AA0319" w:rsidP="00AA0319">
      <w:pPr>
        <w:pStyle w:val="14"/>
        <w:ind w:firstLine="708"/>
      </w:pPr>
      <w:r w:rsidRPr="00AA0319">
        <w:t xml:space="preserve">2. Утвердить Правила расчета размера ассигнований </w:t>
      </w:r>
      <w:r w:rsidR="00B95578">
        <w:t xml:space="preserve">из областного </w:t>
      </w:r>
      <w:r w:rsidRPr="00AA0319">
        <w:t xml:space="preserve"> бюджета </w:t>
      </w:r>
      <w:r w:rsidR="00DD3A94">
        <w:t xml:space="preserve"> </w:t>
      </w:r>
      <w:r w:rsidRPr="00AA0319">
        <w:rPr>
          <w:spacing w:val="-4"/>
        </w:rPr>
        <w:t xml:space="preserve">на содержание </w:t>
      </w:r>
      <w:r w:rsidR="00AB4D69">
        <w:rPr>
          <w:spacing w:val="-4"/>
        </w:rPr>
        <w:t xml:space="preserve">внутрипоселковых </w:t>
      </w:r>
      <w:r w:rsidRPr="00AA0319">
        <w:rPr>
          <w:spacing w:val="-4"/>
        </w:rPr>
        <w:t>автомобильных дорог</w:t>
      </w:r>
      <w:r w:rsidRPr="00AA0319">
        <w:t xml:space="preserve"> общего пользования местного значения для формирования расходов бюджета </w:t>
      </w:r>
      <w:r w:rsidR="002149F2">
        <w:t xml:space="preserve">Екатериновского </w:t>
      </w:r>
      <w:r w:rsidRPr="00AA0319">
        <w:t xml:space="preserve"> сельского поселения на очередной финансовый год согласно приложению.</w:t>
      </w:r>
    </w:p>
    <w:p w:rsidR="00211512" w:rsidRPr="00AA0319" w:rsidRDefault="00211512" w:rsidP="00AA0319">
      <w:pPr>
        <w:pStyle w:val="14"/>
        <w:ind w:firstLine="708"/>
      </w:pP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3. Установить, что при расчете размера ассигнований  </w:t>
      </w:r>
      <w:r w:rsidR="00BD4A02">
        <w:rPr>
          <w:rFonts w:ascii="Times New Roman" w:hAnsi="Times New Roman"/>
          <w:sz w:val="28"/>
          <w:szCs w:val="28"/>
        </w:rPr>
        <w:t xml:space="preserve">из областного </w:t>
      </w:r>
      <w:r w:rsidRPr="00AA0319">
        <w:rPr>
          <w:rFonts w:ascii="Times New Roman" w:hAnsi="Times New Roman"/>
          <w:sz w:val="28"/>
          <w:szCs w:val="28"/>
        </w:rPr>
        <w:t xml:space="preserve">бюджета </w:t>
      </w:r>
      <w:r w:rsidR="00DD3A94" w:rsidRPr="00AA0319">
        <w:rPr>
          <w:rFonts w:ascii="Times New Roman" w:hAnsi="Times New Roman"/>
          <w:sz w:val="28"/>
          <w:szCs w:val="28"/>
        </w:rPr>
        <w:t xml:space="preserve"> </w:t>
      </w:r>
      <w:r w:rsidRPr="00AA0319">
        <w:rPr>
          <w:rFonts w:ascii="Times New Roman" w:hAnsi="Times New Roman"/>
          <w:sz w:val="28"/>
          <w:szCs w:val="28"/>
        </w:rPr>
        <w:t xml:space="preserve">на содержание </w:t>
      </w:r>
      <w:r w:rsidR="00AB4D69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AA0319">
        <w:rPr>
          <w:rFonts w:ascii="Times New Roman" w:hAnsi="Times New Roman"/>
          <w:sz w:val="28"/>
          <w:szCs w:val="28"/>
        </w:rPr>
        <w:t xml:space="preserve">автомобильных дорог  общего пользования </w:t>
      </w:r>
      <w:r w:rsidRPr="00AA0319">
        <w:rPr>
          <w:rFonts w:ascii="Times New Roman" w:hAnsi="Times New Roman"/>
          <w:sz w:val="28"/>
          <w:szCs w:val="28"/>
        </w:rPr>
        <w:lastRenderedPageBreak/>
        <w:t>местного значения  на очередной финансовый год применяются поправочные коэффициенты:</w:t>
      </w:r>
    </w:p>
    <w:p w:rsidR="00AA0319" w:rsidRPr="00C84BD1" w:rsidRDefault="00633AAD" w:rsidP="00AA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49F2" w:rsidRPr="002149F2" w:rsidRDefault="00C84BD1" w:rsidP="002149F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149F2">
        <w:rPr>
          <w:rFonts w:ascii="Times New Roman" w:hAnsi="Times New Roman"/>
          <w:sz w:val="28"/>
          <w:szCs w:val="28"/>
        </w:rPr>
        <w:t>201</w:t>
      </w:r>
      <w:r w:rsidR="00F30876" w:rsidRPr="002149F2">
        <w:rPr>
          <w:rFonts w:ascii="Times New Roman" w:hAnsi="Times New Roman"/>
          <w:sz w:val="28"/>
          <w:szCs w:val="28"/>
        </w:rPr>
        <w:t>6</w:t>
      </w:r>
      <w:r w:rsidR="002149F2" w:rsidRPr="002149F2">
        <w:rPr>
          <w:rFonts w:ascii="Times New Roman" w:hAnsi="Times New Roman"/>
          <w:sz w:val="28"/>
          <w:szCs w:val="28"/>
        </w:rPr>
        <w:t xml:space="preserve"> год – </w:t>
      </w:r>
      <w:r w:rsidR="002149F2" w:rsidRPr="002149F2">
        <w:rPr>
          <w:rFonts w:ascii="Times New Roman" w:hAnsi="Times New Roman"/>
          <w:color w:val="000000"/>
          <w:sz w:val="28"/>
          <w:szCs w:val="28"/>
        </w:rPr>
        <w:t>0,2136166</w:t>
      </w:r>
    </w:p>
    <w:p w:rsidR="00AA0319" w:rsidRDefault="00AA0319" w:rsidP="00AA0319">
      <w:pPr>
        <w:pStyle w:val="14"/>
        <w:widowControl w:val="0"/>
        <w:ind w:firstLine="0"/>
      </w:pPr>
    </w:p>
    <w:p w:rsidR="00211512" w:rsidRPr="00AA0319" w:rsidRDefault="00211512" w:rsidP="00AA0319">
      <w:pPr>
        <w:pStyle w:val="14"/>
        <w:widowControl w:val="0"/>
        <w:ind w:firstLine="0"/>
      </w:pPr>
    </w:p>
    <w:p w:rsidR="00211512" w:rsidRDefault="00AA0319" w:rsidP="00211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4. </w:t>
      </w:r>
      <w:r w:rsidR="002115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обнародования на информационных стендах и Интернет-сайте Администрации </w:t>
      </w:r>
      <w:r w:rsidR="002149F2">
        <w:rPr>
          <w:rFonts w:ascii="Times New Roman" w:hAnsi="Times New Roman"/>
          <w:sz w:val="28"/>
          <w:szCs w:val="28"/>
        </w:rPr>
        <w:t>Екатериновского</w:t>
      </w:r>
      <w:r w:rsidR="0021151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11512" w:rsidRDefault="00211512" w:rsidP="00211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3150" w:rsidRPr="00AA0319" w:rsidRDefault="00AA0319" w:rsidP="00211512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319">
        <w:rPr>
          <w:sz w:val="28"/>
          <w:szCs w:val="28"/>
        </w:rPr>
        <w:t xml:space="preserve">5. </w:t>
      </w:r>
      <w:r w:rsidR="00193150" w:rsidRPr="00AA0319">
        <w:rPr>
          <w:sz w:val="28"/>
          <w:szCs w:val="28"/>
        </w:rPr>
        <w:t>Контроль</w:t>
      </w:r>
      <w:r w:rsidR="00633AAD">
        <w:rPr>
          <w:sz w:val="28"/>
          <w:szCs w:val="28"/>
        </w:rPr>
        <w:t xml:space="preserve"> </w:t>
      </w:r>
      <w:r w:rsidR="00193150" w:rsidRPr="00AA0319">
        <w:rPr>
          <w:sz w:val="28"/>
          <w:szCs w:val="28"/>
        </w:rPr>
        <w:t xml:space="preserve"> исполнени</w:t>
      </w:r>
      <w:r w:rsidR="00633AAD">
        <w:rPr>
          <w:sz w:val="28"/>
          <w:szCs w:val="28"/>
        </w:rPr>
        <w:t>я</w:t>
      </w:r>
      <w:r w:rsidR="00193150" w:rsidRPr="00AA0319">
        <w:rPr>
          <w:sz w:val="28"/>
          <w:szCs w:val="28"/>
        </w:rPr>
        <w:t xml:space="preserve"> данного постановления оставляю за собой</w:t>
      </w:r>
      <w:r w:rsidR="00211512">
        <w:rPr>
          <w:sz w:val="28"/>
          <w:szCs w:val="28"/>
        </w:rPr>
        <w:t>.</w:t>
      </w:r>
    </w:p>
    <w:p w:rsidR="00193150" w:rsidRDefault="00193150" w:rsidP="00193150">
      <w:pPr>
        <w:jc w:val="both"/>
        <w:rPr>
          <w:rFonts w:ascii="Times New Roman" w:hAnsi="Times New Roman"/>
          <w:sz w:val="28"/>
          <w:szCs w:val="28"/>
        </w:rPr>
      </w:pPr>
    </w:p>
    <w:p w:rsidR="00211512" w:rsidRDefault="00211512" w:rsidP="00193150">
      <w:pPr>
        <w:jc w:val="both"/>
        <w:rPr>
          <w:rFonts w:ascii="Times New Roman" w:hAnsi="Times New Roman"/>
          <w:sz w:val="28"/>
          <w:szCs w:val="28"/>
        </w:rPr>
      </w:pPr>
    </w:p>
    <w:p w:rsidR="00211512" w:rsidRDefault="00211512" w:rsidP="00193150">
      <w:pPr>
        <w:jc w:val="both"/>
        <w:rPr>
          <w:rFonts w:ascii="Times New Roman" w:hAnsi="Times New Roman"/>
          <w:sz w:val="28"/>
          <w:szCs w:val="28"/>
        </w:rPr>
      </w:pPr>
    </w:p>
    <w:p w:rsidR="00211512" w:rsidRPr="00AA0319" w:rsidRDefault="00211512" w:rsidP="00193150">
      <w:pPr>
        <w:jc w:val="both"/>
        <w:rPr>
          <w:rFonts w:ascii="Times New Roman" w:hAnsi="Times New Roman"/>
          <w:sz w:val="28"/>
          <w:szCs w:val="28"/>
        </w:rPr>
      </w:pPr>
    </w:p>
    <w:p w:rsidR="00B8243F" w:rsidRPr="00AA0319" w:rsidRDefault="002149F2" w:rsidP="00B8243F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193150" w:rsidRPr="00AA0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</w:t>
      </w:r>
    </w:p>
    <w:p w:rsidR="00B8243F" w:rsidRDefault="00193150" w:rsidP="00250CF3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243F" w:rsidRPr="00AA0319">
        <w:rPr>
          <w:rFonts w:ascii="Times New Roman" w:hAnsi="Times New Roman"/>
          <w:sz w:val="28"/>
          <w:szCs w:val="28"/>
        </w:rPr>
        <w:tab/>
      </w:r>
      <w:r w:rsidR="00B8243F" w:rsidRPr="00AA0319">
        <w:rPr>
          <w:rFonts w:ascii="Times New Roman" w:hAnsi="Times New Roman"/>
          <w:sz w:val="28"/>
          <w:szCs w:val="28"/>
        </w:rPr>
        <w:tab/>
      </w:r>
      <w:r w:rsidR="00B8243F" w:rsidRPr="00AA0319">
        <w:rPr>
          <w:rFonts w:ascii="Times New Roman" w:hAnsi="Times New Roman"/>
          <w:sz w:val="28"/>
          <w:szCs w:val="28"/>
        </w:rPr>
        <w:tab/>
      </w:r>
      <w:r w:rsidRPr="00AA0319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2149F2">
        <w:rPr>
          <w:rFonts w:ascii="Times New Roman" w:hAnsi="Times New Roman"/>
          <w:sz w:val="28"/>
          <w:szCs w:val="28"/>
        </w:rPr>
        <w:t>Л.В.Бедрик</w:t>
      </w:r>
      <w:proofErr w:type="spellEnd"/>
    </w:p>
    <w:p w:rsidR="008757B0" w:rsidRDefault="008757B0" w:rsidP="00250CF3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775684" w:rsidRDefault="00775684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C141E" w:rsidRDefault="002C141E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49F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C141E" w:rsidRDefault="002C141E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C141E" w:rsidRDefault="002C141E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C141E" w:rsidRDefault="002C141E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C141E" w:rsidRDefault="002C141E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C141E" w:rsidRDefault="002C141E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633AAD" w:rsidP="001751EF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633AAD">
        <w:rPr>
          <w:rFonts w:ascii="Times New Roman" w:hAnsi="Times New Roman"/>
          <w:sz w:val="16"/>
          <w:szCs w:val="16"/>
        </w:rPr>
        <w:t>Исполнил</w:t>
      </w:r>
      <w:proofErr w:type="gramStart"/>
      <w:r w:rsidRPr="00633AAD">
        <w:rPr>
          <w:rFonts w:ascii="Times New Roman" w:hAnsi="Times New Roman"/>
          <w:sz w:val="16"/>
          <w:szCs w:val="16"/>
        </w:rPr>
        <w:t xml:space="preserve"> </w:t>
      </w:r>
      <w:r w:rsidR="002149F2">
        <w:rPr>
          <w:rFonts w:ascii="Times New Roman" w:hAnsi="Times New Roman"/>
          <w:sz w:val="16"/>
          <w:szCs w:val="16"/>
        </w:rPr>
        <w:t>.</w:t>
      </w:r>
      <w:proofErr w:type="gramEnd"/>
      <w:r w:rsidR="002149F2">
        <w:rPr>
          <w:rFonts w:ascii="Times New Roman" w:hAnsi="Times New Roman"/>
          <w:sz w:val="16"/>
          <w:szCs w:val="16"/>
        </w:rPr>
        <w:t>Токарева А.С</w:t>
      </w:r>
    </w:p>
    <w:p w:rsidR="00211512" w:rsidRDefault="002149F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Тек.:4-41-2</w:t>
      </w:r>
    </w:p>
    <w:p w:rsidR="00BD4A02" w:rsidRPr="00775684" w:rsidRDefault="00BD4A02" w:rsidP="00775684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C82F30" w:rsidRDefault="00C82F30" w:rsidP="007756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11512" w:rsidRPr="00211512" w:rsidRDefault="00211512" w:rsidP="0021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Приложение</w:t>
      </w:r>
    </w:p>
    <w:p w:rsidR="00211512" w:rsidRPr="00211512" w:rsidRDefault="00211512" w:rsidP="0021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512">
        <w:rPr>
          <w:rFonts w:ascii="Times New Roman" w:hAnsi="Times New Roman"/>
          <w:sz w:val="28"/>
          <w:szCs w:val="28"/>
        </w:rPr>
        <w:t>Администрации</w:t>
      </w:r>
    </w:p>
    <w:p w:rsidR="00211512" w:rsidRPr="00211512" w:rsidRDefault="002149F2" w:rsidP="0021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="00211512" w:rsidRPr="00211512">
        <w:rPr>
          <w:rFonts w:ascii="Times New Roman" w:hAnsi="Times New Roman"/>
          <w:sz w:val="28"/>
          <w:szCs w:val="28"/>
        </w:rPr>
        <w:t>сельского поселения</w:t>
      </w:r>
    </w:p>
    <w:p w:rsidR="00633AAD" w:rsidRPr="00AA0319" w:rsidRDefault="00633AAD" w:rsidP="00633AA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149F2">
        <w:rPr>
          <w:rFonts w:ascii="Times New Roman" w:hAnsi="Times New Roman"/>
          <w:sz w:val="28"/>
          <w:szCs w:val="28"/>
        </w:rPr>
        <w:t xml:space="preserve">        </w:t>
      </w:r>
      <w:r w:rsidR="00211512" w:rsidRPr="00CB4CC7">
        <w:rPr>
          <w:rFonts w:ascii="Times New Roman" w:hAnsi="Times New Roman"/>
          <w:sz w:val="28"/>
          <w:szCs w:val="28"/>
        </w:rPr>
        <w:t xml:space="preserve">от </w:t>
      </w:r>
      <w:r w:rsidR="00C14E84">
        <w:rPr>
          <w:rFonts w:ascii="Times New Roman" w:hAnsi="Times New Roman"/>
          <w:sz w:val="28"/>
          <w:szCs w:val="28"/>
        </w:rPr>
        <w:t>29.01.</w:t>
      </w:r>
      <w:r w:rsidR="004A442A" w:rsidRPr="00CB4CC7">
        <w:rPr>
          <w:rFonts w:ascii="Times New Roman" w:hAnsi="Times New Roman"/>
          <w:sz w:val="28"/>
          <w:szCs w:val="28"/>
        </w:rPr>
        <w:t>201</w:t>
      </w:r>
      <w:r w:rsidR="00CB4CC7" w:rsidRPr="00CB4CC7">
        <w:rPr>
          <w:rFonts w:ascii="Times New Roman" w:hAnsi="Times New Roman"/>
          <w:sz w:val="28"/>
          <w:szCs w:val="28"/>
        </w:rPr>
        <w:t>6</w:t>
      </w:r>
      <w:r w:rsidR="00DE60CB" w:rsidRPr="00CB4CC7">
        <w:rPr>
          <w:rFonts w:ascii="Times New Roman" w:hAnsi="Times New Roman"/>
          <w:sz w:val="28"/>
          <w:szCs w:val="28"/>
        </w:rPr>
        <w:t>г.</w:t>
      </w:r>
      <w:r w:rsidR="00211512" w:rsidRPr="00CB4CC7">
        <w:rPr>
          <w:rFonts w:ascii="Times New Roman" w:hAnsi="Times New Roman"/>
          <w:sz w:val="28"/>
          <w:szCs w:val="28"/>
        </w:rPr>
        <w:t xml:space="preserve"> </w:t>
      </w:r>
      <w:r w:rsidR="002149F2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14E84">
        <w:rPr>
          <w:rFonts w:ascii="Times New Roman" w:hAnsi="Times New Roman"/>
          <w:color w:val="000000"/>
          <w:sz w:val="28"/>
          <w:szCs w:val="28"/>
        </w:rPr>
        <w:t xml:space="preserve"> 20</w:t>
      </w:r>
    </w:p>
    <w:p w:rsidR="00211512" w:rsidRPr="00211512" w:rsidRDefault="00211512" w:rsidP="0021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1512" w:rsidRDefault="00211512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1512" w:rsidRPr="00211512" w:rsidRDefault="00211512" w:rsidP="00211512">
      <w:pPr>
        <w:pStyle w:val="ConsPlusTitle"/>
        <w:widowControl/>
        <w:jc w:val="center"/>
        <w:rPr>
          <w:sz w:val="28"/>
          <w:szCs w:val="28"/>
        </w:rPr>
      </w:pPr>
      <w:r w:rsidRPr="00211512">
        <w:rPr>
          <w:sz w:val="28"/>
          <w:szCs w:val="28"/>
        </w:rPr>
        <w:t>ПРАВИЛА</w:t>
      </w:r>
    </w:p>
    <w:p w:rsidR="00211512" w:rsidRPr="00211512" w:rsidRDefault="00211512" w:rsidP="0021151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размера ассигнований областного бюджета на содержание </w:t>
      </w:r>
      <w:r w:rsidR="00AB4D69">
        <w:rPr>
          <w:sz w:val="28"/>
          <w:szCs w:val="28"/>
        </w:rPr>
        <w:t xml:space="preserve">внутрипоселковых </w:t>
      </w:r>
      <w:r>
        <w:rPr>
          <w:sz w:val="28"/>
          <w:szCs w:val="28"/>
        </w:rPr>
        <w:t xml:space="preserve">автомобильных дорог </w:t>
      </w:r>
      <w:r w:rsidR="00AB4D69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местного значения всех категорий для формирования расходов бюджета </w:t>
      </w:r>
      <w:r w:rsidR="002149F2">
        <w:rPr>
          <w:sz w:val="28"/>
          <w:szCs w:val="28"/>
        </w:rPr>
        <w:t xml:space="preserve">Екатериновского </w:t>
      </w:r>
      <w:r w:rsidRPr="0021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очередной финансовый год и среднесрочного финансового плана на соответствующий </w:t>
      </w:r>
      <w:r w:rsidRPr="0021151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</w:p>
    <w:p w:rsidR="00211512" w:rsidRDefault="00211512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11512" w:rsidRDefault="00211512" w:rsidP="00211512">
      <w:pPr>
        <w:spacing w:line="228" w:lineRule="auto"/>
        <w:jc w:val="both"/>
        <w:rPr>
          <w:sz w:val="28"/>
          <w:szCs w:val="28"/>
        </w:rPr>
      </w:pPr>
    </w:p>
    <w:p w:rsidR="00211512" w:rsidRPr="00211512" w:rsidRDefault="00211512" w:rsidP="00211512">
      <w:pPr>
        <w:tabs>
          <w:tab w:val="left" w:pos="567"/>
          <w:tab w:val="left" w:pos="709"/>
        </w:tabs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1. </w:t>
      </w:r>
      <w:proofErr w:type="gramStart"/>
      <w:r w:rsidRPr="00211512">
        <w:rPr>
          <w:rFonts w:ascii="Times New Roman" w:hAnsi="Times New Roman"/>
          <w:sz w:val="28"/>
          <w:szCs w:val="28"/>
        </w:rPr>
        <w:t xml:space="preserve">Нормативы финансовых затрат на содержание </w:t>
      </w:r>
      <w:r w:rsidR="00B36A45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211512">
        <w:rPr>
          <w:rFonts w:ascii="Times New Roman" w:hAnsi="Times New Roman"/>
          <w:sz w:val="28"/>
          <w:szCs w:val="28"/>
        </w:rPr>
        <w:t>автомобильных дорог общего</w:t>
      </w:r>
      <w:r w:rsidR="00B36A45">
        <w:rPr>
          <w:rFonts w:ascii="Times New Roman" w:hAnsi="Times New Roman"/>
          <w:sz w:val="28"/>
          <w:szCs w:val="28"/>
        </w:rPr>
        <w:t xml:space="preserve"> пользования местного значения </w:t>
      </w:r>
      <w:r w:rsidRPr="00211512">
        <w:rPr>
          <w:rFonts w:ascii="Times New Roman" w:hAnsi="Times New Roman"/>
          <w:sz w:val="28"/>
          <w:szCs w:val="28"/>
          <w:lang w:val="en-US"/>
        </w:rPr>
        <w:t>V</w:t>
      </w:r>
      <w:r w:rsidRPr="00211512">
        <w:rPr>
          <w:rFonts w:ascii="Times New Roman" w:hAnsi="Times New Roman"/>
          <w:sz w:val="28"/>
          <w:szCs w:val="28"/>
        </w:rPr>
        <w:t xml:space="preserve"> категории (на </w:t>
      </w:r>
      <w:smartTag w:uri="urn:schemas-microsoft-com:office:smarttags" w:element="metricconverter">
        <w:smartTagPr>
          <w:attr w:name="ProductID" w:val="1 км"/>
        </w:smartTagPr>
        <w:r w:rsidRPr="00211512">
          <w:rPr>
            <w:rFonts w:ascii="Times New Roman" w:hAnsi="Times New Roman"/>
            <w:sz w:val="28"/>
            <w:szCs w:val="28"/>
          </w:rPr>
          <w:t>1 км</w:t>
        </w:r>
      </w:smartTag>
      <w:r w:rsidRPr="00211512">
        <w:rPr>
          <w:rFonts w:ascii="Times New Roman" w:hAnsi="Times New Roman"/>
          <w:sz w:val="28"/>
          <w:szCs w:val="28"/>
        </w:rPr>
        <w:t xml:space="preserve"> в ценах 201</w:t>
      </w:r>
      <w:r w:rsidR="00BD4A02">
        <w:rPr>
          <w:rFonts w:ascii="Times New Roman" w:hAnsi="Times New Roman"/>
          <w:sz w:val="28"/>
          <w:szCs w:val="28"/>
        </w:rPr>
        <w:t>2</w:t>
      </w:r>
      <w:r w:rsidRPr="00211512">
        <w:rPr>
          <w:rFonts w:ascii="Times New Roman" w:hAnsi="Times New Roman"/>
          <w:sz w:val="28"/>
          <w:szCs w:val="28"/>
        </w:rPr>
        <w:t xml:space="preserve"> года), установленные постановлением </w:t>
      </w:r>
      <w:r w:rsidR="00B36A45">
        <w:rPr>
          <w:rFonts w:ascii="Times New Roman" w:hAnsi="Times New Roman"/>
          <w:sz w:val="28"/>
          <w:szCs w:val="28"/>
        </w:rPr>
        <w:t xml:space="preserve">Администрации </w:t>
      </w:r>
      <w:r w:rsidR="002149F2">
        <w:rPr>
          <w:rFonts w:ascii="Times New Roman" w:hAnsi="Times New Roman"/>
          <w:sz w:val="28"/>
          <w:szCs w:val="28"/>
        </w:rPr>
        <w:t>Екатериновского</w:t>
      </w:r>
      <w:r w:rsidRPr="00211512">
        <w:rPr>
          <w:rFonts w:ascii="Times New Roman" w:hAnsi="Times New Roman"/>
          <w:sz w:val="28"/>
          <w:szCs w:val="28"/>
        </w:rPr>
        <w:t xml:space="preserve"> сельского поселения, применяются для формирования расходов бюджета </w:t>
      </w:r>
      <w:r w:rsidR="002149F2">
        <w:rPr>
          <w:rFonts w:ascii="Times New Roman" w:hAnsi="Times New Roman"/>
          <w:sz w:val="28"/>
          <w:szCs w:val="28"/>
        </w:rPr>
        <w:t>Екатериновского</w:t>
      </w:r>
      <w:r w:rsidRPr="00211512">
        <w:rPr>
          <w:rFonts w:ascii="Times New Roman" w:hAnsi="Times New Roman"/>
          <w:sz w:val="28"/>
          <w:szCs w:val="28"/>
        </w:rPr>
        <w:t xml:space="preserve"> сельского поселения на содержание </w:t>
      </w:r>
      <w:r w:rsidR="00B36A45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211512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 (далее – автомобильные дороги) на очередной финансовый год и среднесрочный финансовый план.</w:t>
      </w:r>
      <w:proofErr w:type="gramEnd"/>
    </w:p>
    <w:p w:rsidR="00211512" w:rsidRPr="004B65CA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2. В зависимости от категории автомобильных дорог и индекса-дефлятора на соответствующий год применительно к каждой автомобильной дороге определяются приведенные нормативы (Н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кап. рем.</w:t>
      </w:r>
      <w:r w:rsidRPr="004B65CA">
        <w:rPr>
          <w:rFonts w:ascii="Times New Roman" w:hAnsi="Times New Roman"/>
          <w:sz w:val="28"/>
          <w:szCs w:val="28"/>
        </w:rPr>
        <w:t>, Н </w:t>
      </w:r>
      <w:proofErr w:type="spellStart"/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рем</w:t>
      </w:r>
      <w:proofErr w:type="gram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>, Н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сод.</w:t>
      </w:r>
      <w:r w:rsidRPr="004B65CA">
        <w:rPr>
          <w:rFonts w:ascii="Times New Roman" w:hAnsi="Times New Roman"/>
          <w:sz w:val="28"/>
          <w:szCs w:val="28"/>
        </w:rPr>
        <w:t>), рассчитываемые по формуле:</w:t>
      </w:r>
    </w:p>
    <w:p w:rsidR="00211512" w:rsidRPr="004B65CA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 xml:space="preserve"> = Н </w:t>
      </w:r>
      <w:proofErr w:type="spellStart"/>
      <w:proofErr w:type="gramStart"/>
      <w:r w:rsidR="004B65CA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4B65CA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деф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5CA">
        <w:rPr>
          <w:rFonts w:ascii="Times New Roman" w:hAnsi="Times New Roman"/>
          <w:sz w:val="28"/>
          <w:szCs w:val="28"/>
        </w:rPr>
        <w:t>x</w:t>
      </w:r>
      <w:proofErr w:type="spellEnd"/>
      <w:r w:rsidRPr="004B65CA">
        <w:rPr>
          <w:rFonts w:ascii="Times New Roman" w:hAnsi="Times New Roman"/>
          <w:sz w:val="28"/>
          <w:szCs w:val="28"/>
        </w:rPr>
        <w:t xml:space="preserve"> К </w:t>
      </w:r>
      <w:r w:rsidRPr="004B65CA">
        <w:rPr>
          <w:rFonts w:ascii="Times New Roman" w:hAnsi="Times New Roman"/>
          <w:sz w:val="28"/>
          <w:szCs w:val="28"/>
          <w:vertAlign w:val="subscript"/>
        </w:rPr>
        <w:t>кат.</w:t>
      </w:r>
      <w:r w:rsidRPr="004B65CA">
        <w:rPr>
          <w:rFonts w:ascii="Times New Roman" w:hAnsi="Times New Roman"/>
          <w:sz w:val="28"/>
          <w:szCs w:val="28"/>
        </w:rPr>
        <w:t>, где:</w:t>
      </w:r>
    </w:p>
    <w:p w:rsidR="00211512" w:rsidRPr="004B65CA" w:rsidRDefault="00211512" w:rsidP="00211512">
      <w:pPr>
        <w:pStyle w:val="2"/>
        <w:spacing w:line="228" w:lineRule="auto"/>
        <w:ind w:left="0" w:firstLine="720"/>
        <w:jc w:val="both"/>
        <w:rPr>
          <w:szCs w:val="28"/>
        </w:rPr>
      </w:pPr>
      <w:r w:rsidRPr="004B65CA">
        <w:rPr>
          <w:szCs w:val="28"/>
        </w:rPr>
        <w:t xml:space="preserve">Н – установленный норматив финансовых затрат на содержание </w:t>
      </w:r>
      <w:smartTag w:uri="urn:schemas-microsoft-com:office:smarttags" w:element="metricconverter">
        <w:smartTagPr>
          <w:attr w:name="ProductID" w:val="1 км"/>
        </w:smartTagPr>
        <w:r w:rsidRPr="004B65CA">
          <w:rPr>
            <w:szCs w:val="28"/>
          </w:rPr>
          <w:t>1 км</w:t>
        </w:r>
      </w:smartTag>
      <w:r w:rsidRPr="004B65CA">
        <w:rPr>
          <w:szCs w:val="28"/>
        </w:rPr>
        <w:t xml:space="preserve"> автомобильных дорог V категории.</w:t>
      </w:r>
    </w:p>
    <w:p w:rsidR="00211512" w:rsidRPr="004B65CA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К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деф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 xml:space="preserve"> – применяемый индекс потребительских цен, согласованный коллегией Администрации Ростовской области и учитываемый при формировании бюджета </w:t>
      </w:r>
      <w:r w:rsidR="00D010E9">
        <w:rPr>
          <w:rFonts w:ascii="Times New Roman" w:hAnsi="Times New Roman"/>
          <w:sz w:val="28"/>
          <w:szCs w:val="28"/>
        </w:rPr>
        <w:t>Екатериновского</w:t>
      </w:r>
      <w:r w:rsidRPr="004B65CA">
        <w:rPr>
          <w:rFonts w:ascii="Times New Roman" w:hAnsi="Times New Roman"/>
          <w:sz w:val="28"/>
          <w:szCs w:val="28"/>
        </w:rPr>
        <w:t xml:space="preserve"> сельского поселения на соответствующий финансовый год и среднесрочного финансового плана.</w:t>
      </w:r>
    </w:p>
    <w:p w:rsidR="00211512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 xml:space="preserve">К </w:t>
      </w:r>
      <w:r w:rsidRPr="004B65CA">
        <w:rPr>
          <w:rFonts w:ascii="Times New Roman" w:hAnsi="Times New Roman"/>
          <w:sz w:val="28"/>
          <w:szCs w:val="28"/>
          <w:vertAlign w:val="subscript"/>
        </w:rPr>
        <w:t>кат</w:t>
      </w:r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B65CA">
        <w:rPr>
          <w:rFonts w:ascii="Times New Roman" w:hAnsi="Times New Roman"/>
          <w:sz w:val="28"/>
          <w:szCs w:val="28"/>
        </w:rPr>
        <w:t>к</w:t>
      </w:r>
      <w:proofErr w:type="gramEnd"/>
      <w:r w:rsidRPr="004B65CA">
        <w:rPr>
          <w:rFonts w:ascii="Times New Roman" w:hAnsi="Times New Roman"/>
          <w:sz w:val="28"/>
          <w:szCs w:val="28"/>
        </w:rPr>
        <w:t>оэффициент, учитывающий</w:t>
      </w:r>
      <w:r w:rsidRPr="00211512">
        <w:rPr>
          <w:rFonts w:ascii="Times New Roman" w:hAnsi="Times New Roman"/>
          <w:sz w:val="28"/>
          <w:szCs w:val="28"/>
        </w:rPr>
        <w:t xml:space="preserve"> дифференциацию стоимости работ по капитальному ремонту, ремонту, содержанию автомобильных дорог по соответствующим категориям, согласно таблице</w:t>
      </w:r>
      <w:r w:rsidR="004B65CA">
        <w:rPr>
          <w:rFonts w:ascii="Times New Roman" w:hAnsi="Times New Roman"/>
          <w:sz w:val="28"/>
          <w:szCs w:val="28"/>
        </w:rPr>
        <w:t xml:space="preserve"> №1</w:t>
      </w:r>
      <w:r w:rsidRPr="00211512">
        <w:rPr>
          <w:rFonts w:ascii="Times New Roman" w:hAnsi="Times New Roman"/>
          <w:sz w:val="28"/>
          <w:szCs w:val="28"/>
        </w:rPr>
        <w:t>.</w:t>
      </w:r>
    </w:p>
    <w:p w:rsidR="004B65CA" w:rsidRDefault="004B65CA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CA" w:rsidRDefault="004B65CA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97A" w:rsidRDefault="00DD3A94" w:rsidP="00DD3A94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1297A" w:rsidRDefault="00D1297A" w:rsidP="00DD3A94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D1297A" w:rsidRDefault="00D1297A" w:rsidP="00DD3A94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211512" w:rsidRPr="004B65CA" w:rsidRDefault="00D1297A" w:rsidP="00DD3A94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82F3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11512" w:rsidRPr="004B65CA">
        <w:rPr>
          <w:rFonts w:ascii="Times New Roman" w:hAnsi="Times New Roman"/>
          <w:sz w:val="28"/>
          <w:szCs w:val="28"/>
        </w:rPr>
        <w:t xml:space="preserve">Таблица </w:t>
      </w:r>
      <w:r w:rsidR="004B65CA">
        <w:rPr>
          <w:rFonts w:ascii="Times New Roman" w:hAnsi="Times New Roman"/>
          <w:sz w:val="28"/>
          <w:szCs w:val="28"/>
        </w:rPr>
        <w:t>№1</w:t>
      </w:r>
    </w:p>
    <w:p w:rsidR="00211512" w:rsidRPr="00211512" w:rsidRDefault="00211512" w:rsidP="004B65CA">
      <w:pPr>
        <w:spacing w:line="22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Коэффициенты, учитывающие дифференциацию</w:t>
      </w:r>
    </w:p>
    <w:p w:rsidR="00211512" w:rsidRPr="00C82F30" w:rsidRDefault="00211512" w:rsidP="00C82F30">
      <w:pPr>
        <w:spacing w:line="22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стоимости работ по капитальному ремонту, ремонту и содержанию автомобильных дорог по соответствующим категориям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1840"/>
        <w:gridCol w:w="1632"/>
        <w:gridCol w:w="1632"/>
        <w:gridCol w:w="1708"/>
        <w:gridCol w:w="1359"/>
      </w:tblGrid>
      <w:tr w:rsidR="00211512" w:rsidRPr="00211512" w:rsidTr="00317D62">
        <w:tc>
          <w:tcPr>
            <w:tcW w:w="1852" w:type="dxa"/>
            <w:vMerge w:val="restart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  <w:tc>
          <w:tcPr>
            <w:tcW w:w="7505" w:type="dxa"/>
            <w:gridSpan w:val="5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211512" w:rsidRPr="00211512" w:rsidTr="00317D62">
        <w:tc>
          <w:tcPr>
            <w:tcW w:w="1852" w:type="dxa"/>
            <w:vMerge/>
          </w:tcPr>
          <w:p w:rsidR="00211512" w:rsidRPr="00211512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pStyle w:val="3"/>
              <w:keepNext w:val="0"/>
              <w:jc w:val="center"/>
              <w:rPr>
                <w:sz w:val="28"/>
                <w:szCs w:val="28"/>
                <w:lang w:val="en-US"/>
              </w:rPr>
            </w:pPr>
            <w:r w:rsidRPr="004B65C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48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211512" w:rsidRPr="00211512" w:rsidTr="00317D62">
        <w:trPr>
          <w:trHeight w:val="151"/>
          <w:tblHeader/>
        </w:trPr>
        <w:tc>
          <w:tcPr>
            <w:tcW w:w="1852" w:type="dxa"/>
          </w:tcPr>
          <w:p w:rsidR="00211512" w:rsidRPr="00211512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pStyle w:val="3"/>
              <w:keepNext w:val="0"/>
              <w:jc w:val="center"/>
              <w:rPr>
                <w:sz w:val="28"/>
                <w:szCs w:val="28"/>
              </w:rPr>
            </w:pPr>
            <w:r w:rsidRPr="004B65CA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1512" w:rsidRPr="00211512" w:rsidTr="00317D62">
        <w:tc>
          <w:tcPr>
            <w:tcW w:w="1852" w:type="dxa"/>
          </w:tcPr>
          <w:p w:rsidR="00211512" w:rsidRPr="00211512" w:rsidRDefault="00211512" w:rsidP="00317D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90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151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11512">
              <w:rPr>
                <w:rFonts w:ascii="Times New Roman" w:hAnsi="Times New Roman"/>
                <w:sz w:val="28"/>
                <w:szCs w:val="28"/>
              </w:rPr>
              <w:t>,</w:t>
            </w:r>
            <w:r w:rsidRPr="00211512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499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499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569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48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11512" w:rsidRPr="00E03887" w:rsidRDefault="00211512" w:rsidP="00211512">
      <w:pPr>
        <w:jc w:val="both"/>
        <w:rPr>
          <w:sz w:val="24"/>
          <w:szCs w:val="24"/>
        </w:rPr>
      </w:pP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>3</w:t>
      </w:r>
      <w:r w:rsidRPr="00E03887">
        <w:rPr>
          <w:sz w:val="24"/>
          <w:szCs w:val="24"/>
        </w:rPr>
        <w:t>. </w:t>
      </w:r>
      <w:r w:rsidRPr="004B65CA">
        <w:rPr>
          <w:rFonts w:ascii="Times New Roman" w:hAnsi="Times New Roman"/>
          <w:sz w:val="28"/>
          <w:szCs w:val="28"/>
        </w:rPr>
        <w:t xml:space="preserve">Расчет размера ассигнований из </w:t>
      </w:r>
      <w:r w:rsidR="00D1297A">
        <w:rPr>
          <w:rFonts w:ascii="Times New Roman" w:hAnsi="Times New Roman"/>
          <w:sz w:val="28"/>
          <w:szCs w:val="28"/>
        </w:rPr>
        <w:t>бюджета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r w:rsidR="002149F2">
        <w:rPr>
          <w:rFonts w:ascii="Times New Roman" w:hAnsi="Times New Roman"/>
          <w:sz w:val="28"/>
          <w:szCs w:val="28"/>
        </w:rPr>
        <w:t>Екатериновского</w:t>
      </w:r>
      <w:r w:rsidR="00D1297A" w:rsidRPr="00D1297A">
        <w:rPr>
          <w:rFonts w:ascii="Times New Roman" w:hAnsi="Times New Roman"/>
          <w:sz w:val="28"/>
          <w:szCs w:val="28"/>
        </w:rPr>
        <w:t xml:space="preserve"> сельского поселения Сальского района Ростовской области</w:t>
      </w:r>
      <w:r w:rsidRPr="004B65CA">
        <w:rPr>
          <w:rFonts w:ascii="Times New Roman" w:hAnsi="Times New Roman"/>
          <w:sz w:val="28"/>
          <w:szCs w:val="28"/>
        </w:rPr>
        <w:t xml:space="preserve"> на содержание автомобильных дорог осуществляется по формуле: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B65CA">
        <w:rPr>
          <w:rFonts w:ascii="Times New Roman" w:hAnsi="Times New Roman"/>
          <w:sz w:val="28"/>
          <w:szCs w:val="28"/>
        </w:rPr>
        <w:t xml:space="preserve">А </w:t>
      </w:r>
      <w:r w:rsidRPr="004B65CA">
        <w:rPr>
          <w:rFonts w:ascii="Times New Roman" w:hAnsi="Times New Roman"/>
          <w:sz w:val="28"/>
          <w:szCs w:val="28"/>
          <w:vertAlign w:val="subscript"/>
        </w:rPr>
        <w:t>сод.</w:t>
      </w:r>
      <w:r w:rsidRPr="004B65CA">
        <w:rPr>
          <w:rFonts w:ascii="Times New Roman" w:hAnsi="Times New Roman"/>
          <w:sz w:val="28"/>
          <w:szCs w:val="28"/>
        </w:rPr>
        <w:t xml:space="preserve"> = Н 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сод.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r w:rsidRPr="004B65CA">
        <w:rPr>
          <w:rFonts w:ascii="Times New Roman" w:hAnsi="Times New Roman"/>
          <w:sz w:val="28"/>
          <w:szCs w:val="28"/>
          <w:lang w:val="en-US"/>
        </w:rPr>
        <w:t>x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r w:rsidRPr="004B65CA">
        <w:rPr>
          <w:rFonts w:ascii="Times New Roman" w:hAnsi="Times New Roman"/>
          <w:sz w:val="28"/>
          <w:szCs w:val="28"/>
          <w:lang w:val="en-US"/>
        </w:rPr>
        <w:t>L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65CA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4B65CA">
        <w:rPr>
          <w:rFonts w:ascii="Times New Roman" w:hAnsi="Times New Roman"/>
          <w:sz w:val="28"/>
          <w:szCs w:val="28"/>
        </w:rPr>
        <w:t xml:space="preserve"> К </w:t>
      </w:r>
      <w:r w:rsidRPr="004B65CA">
        <w:rPr>
          <w:rFonts w:ascii="Times New Roman" w:hAnsi="Times New Roman"/>
          <w:sz w:val="28"/>
          <w:szCs w:val="28"/>
          <w:vertAlign w:val="subscript"/>
        </w:rPr>
        <w:t>сод.</w:t>
      </w:r>
      <w:r w:rsidRPr="004B65CA">
        <w:rPr>
          <w:rFonts w:ascii="Times New Roman" w:hAnsi="Times New Roman"/>
          <w:sz w:val="28"/>
          <w:szCs w:val="28"/>
        </w:rPr>
        <w:t>, где: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А</w:t>
      </w:r>
      <w:r w:rsidRPr="004B65CA">
        <w:rPr>
          <w:rFonts w:ascii="Times New Roman" w:hAnsi="Times New Roman"/>
          <w:sz w:val="28"/>
          <w:szCs w:val="28"/>
          <w:lang w:val="en-US"/>
        </w:rPr>
        <w:t> </w:t>
      </w:r>
      <w:r w:rsidRPr="004B65CA">
        <w:rPr>
          <w:rFonts w:ascii="Times New Roman" w:hAnsi="Times New Roman"/>
          <w:sz w:val="28"/>
          <w:szCs w:val="28"/>
          <w:vertAlign w:val="subscript"/>
        </w:rPr>
        <w:t>сод</w:t>
      </w:r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B65CA">
        <w:rPr>
          <w:rFonts w:ascii="Times New Roman" w:hAnsi="Times New Roman"/>
          <w:sz w:val="28"/>
          <w:szCs w:val="28"/>
        </w:rPr>
        <w:t>р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азмер ассигнований из  бюджета </w:t>
      </w:r>
      <w:r w:rsidR="002149F2">
        <w:rPr>
          <w:rFonts w:ascii="Times New Roman" w:hAnsi="Times New Roman"/>
          <w:sz w:val="28"/>
          <w:szCs w:val="28"/>
        </w:rPr>
        <w:t>Екатериновского</w:t>
      </w:r>
      <w:r w:rsidR="00D1297A" w:rsidRPr="00D1297A">
        <w:rPr>
          <w:rFonts w:ascii="Times New Roman" w:hAnsi="Times New Roman"/>
          <w:sz w:val="28"/>
          <w:szCs w:val="28"/>
        </w:rPr>
        <w:t xml:space="preserve"> сельского поселения Сальского района Ростовской области</w:t>
      </w:r>
      <w:r w:rsidRPr="004B65CA">
        <w:rPr>
          <w:rFonts w:ascii="Times New Roman" w:hAnsi="Times New Roman"/>
          <w:sz w:val="28"/>
          <w:szCs w:val="28"/>
        </w:rPr>
        <w:t xml:space="preserve"> на выполнение работ по содержанию автомобильных дорог каждой категории (тыс. рублей).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Н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сод</w:t>
      </w:r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4B65CA">
        <w:rPr>
          <w:rFonts w:ascii="Times New Roman" w:hAnsi="Times New Roman"/>
          <w:sz w:val="28"/>
          <w:szCs w:val="28"/>
        </w:rPr>
        <w:t> – </w:t>
      </w:r>
      <w:proofErr w:type="gramStart"/>
      <w:r w:rsidRPr="004B65CA">
        <w:rPr>
          <w:rFonts w:ascii="Times New Roman" w:hAnsi="Times New Roman"/>
          <w:sz w:val="28"/>
          <w:szCs w:val="28"/>
        </w:rPr>
        <w:t>п</w:t>
      </w:r>
      <w:proofErr w:type="gramEnd"/>
      <w:r w:rsidRPr="004B65CA">
        <w:rPr>
          <w:rFonts w:ascii="Times New Roman" w:hAnsi="Times New Roman"/>
          <w:sz w:val="28"/>
          <w:szCs w:val="28"/>
        </w:rPr>
        <w:t>риведенный норматив финансовых затрат на работы по содержанию автомобильных дорог каждой категории (тыс. рублей).</w:t>
      </w:r>
    </w:p>
    <w:p w:rsidR="00211512" w:rsidRPr="004B65CA" w:rsidRDefault="00211512" w:rsidP="00211512">
      <w:pPr>
        <w:pStyle w:val="21"/>
        <w:spacing w:line="247" w:lineRule="auto"/>
        <w:ind w:firstLine="720"/>
        <w:jc w:val="both"/>
        <w:rPr>
          <w:szCs w:val="28"/>
        </w:rPr>
      </w:pPr>
      <w:r w:rsidRPr="004B65CA">
        <w:rPr>
          <w:szCs w:val="28"/>
        </w:rPr>
        <w:t>L – протяженность автомобильных дорог каждой категории на 1 января года, предшествующего планируемому периоду, по данным государственного статистического наблюдения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4B65CA">
        <w:rPr>
          <w:szCs w:val="28"/>
        </w:rPr>
        <w:t>км</w:t>
      </w:r>
      <w:proofErr w:type="gramEnd"/>
      <w:r w:rsidRPr="004B65CA">
        <w:rPr>
          <w:szCs w:val="28"/>
        </w:rPr>
        <w:t>).</w:t>
      </w:r>
    </w:p>
    <w:p w:rsidR="00211512" w:rsidRPr="004B65CA" w:rsidRDefault="00211512" w:rsidP="00211512">
      <w:pPr>
        <w:pStyle w:val="21"/>
        <w:spacing w:line="247" w:lineRule="auto"/>
        <w:ind w:firstLine="720"/>
        <w:jc w:val="both"/>
        <w:rPr>
          <w:szCs w:val="28"/>
        </w:rPr>
      </w:pPr>
      <w:r w:rsidRPr="004B65CA">
        <w:rPr>
          <w:szCs w:val="28"/>
        </w:rPr>
        <w:t>К </w:t>
      </w:r>
      <w:r w:rsidRPr="004B65CA">
        <w:rPr>
          <w:szCs w:val="28"/>
          <w:vertAlign w:val="subscript"/>
        </w:rPr>
        <w:t>сод</w:t>
      </w:r>
      <w:proofErr w:type="gramStart"/>
      <w:r w:rsidRPr="004B65CA">
        <w:rPr>
          <w:szCs w:val="28"/>
          <w:vertAlign w:val="subscript"/>
        </w:rPr>
        <w:t>.</w:t>
      </w:r>
      <w:proofErr w:type="gramEnd"/>
      <w:r w:rsidRPr="004B65CA">
        <w:rPr>
          <w:szCs w:val="28"/>
        </w:rPr>
        <w:t> – </w:t>
      </w:r>
      <w:proofErr w:type="gramStart"/>
      <w:r w:rsidRPr="004B65CA">
        <w:rPr>
          <w:szCs w:val="28"/>
        </w:rPr>
        <w:t>п</w:t>
      </w:r>
      <w:proofErr w:type="gramEnd"/>
      <w:r w:rsidRPr="004B65CA">
        <w:rPr>
          <w:szCs w:val="28"/>
        </w:rPr>
        <w:t xml:space="preserve">оправочный коэффициент, применяемый при расчете размера ассигнований  бюджета </w:t>
      </w:r>
      <w:r w:rsidR="00D010E9">
        <w:rPr>
          <w:szCs w:val="28"/>
        </w:rPr>
        <w:t xml:space="preserve">Екатериновского </w:t>
      </w:r>
      <w:r w:rsidRPr="004B65CA">
        <w:rPr>
          <w:szCs w:val="28"/>
        </w:rPr>
        <w:t xml:space="preserve">сельского поселения на содержание автомобильных дорог  общего пользования местного значения  на очередной финансовый год и среднесрочного финансового плана, установленный постановлением </w:t>
      </w:r>
      <w:r w:rsidR="00D010E9">
        <w:rPr>
          <w:szCs w:val="28"/>
        </w:rPr>
        <w:t>Екатериновского</w:t>
      </w:r>
      <w:r w:rsidRPr="004B65CA">
        <w:rPr>
          <w:szCs w:val="28"/>
        </w:rPr>
        <w:t xml:space="preserve"> сельского поселения.  </w:t>
      </w:r>
    </w:p>
    <w:p w:rsidR="00211512" w:rsidRPr="004B65CA" w:rsidRDefault="00211512" w:rsidP="00211512">
      <w:pPr>
        <w:pStyle w:val="31"/>
        <w:spacing w:line="247" w:lineRule="auto"/>
        <w:rPr>
          <w:szCs w:val="28"/>
        </w:rPr>
      </w:pPr>
      <w:r w:rsidRPr="004B65CA">
        <w:rPr>
          <w:szCs w:val="28"/>
        </w:rPr>
        <w:t xml:space="preserve">Размер ассигнований из бюджета </w:t>
      </w:r>
      <w:r w:rsidR="00D010E9">
        <w:rPr>
          <w:szCs w:val="28"/>
        </w:rPr>
        <w:t>Екатериновского</w:t>
      </w:r>
      <w:r w:rsidR="00DB6141" w:rsidRPr="004B65CA">
        <w:rPr>
          <w:szCs w:val="28"/>
        </w:rPr>
        <w:t xml:space="preserve"> сельского поселения</w:t>
      </w:r>
      <w:r w:rsidR="00DB6141">
        <w:rPr>
          <w:szCs w:val="28"/>
        </w:rPr>
        <w:t xml:space="preserve"> Сальского района</w:t>
      </w:r>
      <w:r w:rsidR="00DB6141" w:rsidRPr="004B65CA">
        <w:rPr>
          <w:szCs w:val="28"/>
        </w:rPr>
        <w:t xml:space="preserve"> </w:t>
      </w:r>
      <w:r w:rsidRPr="004B65CA">
        <w:rPr>
          <w:szCs w:val="28"/>
        </w:rPr>
        <w:t>Ростовской области на выполнение работ по содержанию автомобильных дорог определяется как сумма ассигнований из  бюджета</w:t>
      </w:r>
      <w:r w:rsidR="00DB6141" w:rsidRPr="00DB6141">
        <w:rPr>
          <w:szCs w:val="28"/>
        </w:rPr>
        <w:t xml:space="preserve"> </w:t>
      </w:r>
      <w:r w:rsidR="00D010E9">
        <w:rPr>
          <w:szCs w:val="28"/>
        </w:rPr>
        <w:t>Екатериновского</w:t>
      </w:r>
      <w:r w:rsidR="00DB6141" w:rsidRPr="004B65CA">
        <w:rPr>
          <w:szCs w:val="28"/>
        </w:rPr>
        <w:t xml:space="preserve"> сельского поселения</w:t>
      </w:r>
      <w:r w:rsidR="00DB6141">
        <w:rPr>
          <w:szCs w:val="28"/>
        </w:rPr>
        <w:t xml:space="preserve"> Сальского района</w:t>
      </w:r>
      <w:r w:rsidRPr="004B65CA">
        <w:rPr>
          <w:szCs w:val="28"/>
        </w:rPr>
        <w:t xml:space="preserve"> Ростовской области на выполнение работ по содержанию автомобильных дорог по всем категориям автомобильных дорог.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 xml:space="preserve">5. Формирование расходов  бюджета </w:t>
      </w:r>
      <w:r w:rsidR="00D010E9">
        <w:rPr>
          <w:rFonts w:ascii="Times New Roman" w:hAnsi="Times New Roman"/>
          <w:sz w:val="28"/>
          <w:szCs w:val="28"/>
        </w:rPr>
        <w:t>Екатериновского</w:t>
      </w:r>
      <w:r w:rsidRPr="004B65CA">
        <w:rPr>
          <w:rFonts w:ascii="Times New Roman" w:hAnsi="Times New Roman"/>
          <w:sz w:val="28"/>
          <w:szCs w:val="28"/>
        </w:rPr>
        <w:t xml:space="preserve"> сельского поселения на содержание автомобильных дорог на соответствующий период осуществляется исходя из размера ассигнований, определенных в порядке, установленном пунктами 3 настоящих Правил.</w:t>
      </w:r>
    </w:p>
    <w:p w:rsidR="00211512" w:rsidRPr="00211512" w:rsidRDefault="00211512" w:rsidP="00211512">
      <w:pPr>
        <w:spacing w:line="240" w:lineRule="auto"/>
        <w:contextualSpacing/>
        <w:rPr>
          <w:rFonts w:ascii="Times New Roman" w:hAnsi="Times New Roman"/>
          <w:sz w:val="16"/>
          <w:szCs w:val="16"/>
        </w:rPr>
        <w:sectPr w:rsidR="00211512" w:rsidRPr="00211512" w:rsidSect="00D1297A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Layout w:type="fixed"/>
        <w:tblLook w:val="04A0"/>
      </w:tblPr>
      <w:tblGrid>
        <w:gridCol w:w="1702"/>
        <w:gridCol w:w="730"/>
        <w:gridCol w:w="546"/>
        <w:gridCol w:w="427"/>
        <w:gridCol w:w="282"/>
        <w:gridCol w:w="414"/>
        <w:gridCol w:w="436"/>
        <w:gridCol w:w="260"/>
        <w:gridCol w:w="591"/>
        <w:gridCol w:w="165"/>
        <w:gridCol w:w="1819"/>
        <w:gridCol w:w="1134"/>
        <w:gridCol w:w="1701"/>
        <w:gridCol w:w="273"/>
        <w:gridCol w:w="1003"/>
        <w:gridCol w:w="645"/>
        <w:gridCol w:w="914"/>
        <w:gridCol w:w="1560"/>
        <w:gridCol w:w="1700"/>
      </w:tblGrid>
      <w:tr w:rsidR="00555005" w:rsidRPr="00555005" w:rsidTr="00555005">
        <w:trPr>
          <w:trHeight w:val="825"/>
        </w:trPr>
        <w:tc>
          <w:tcPr>
            <w:tcW w:w="146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РАСЧЕТ РАЗМЕРА АССИГНОВАНИЙ НА СОДЕРЖАНИЕ МЕЖПОСЕЛКОВЫХ АВТОМОБИЛЬНЫХ  ДОРОГ ОБЩЕГО ПОЛЬЗОВАНИЯ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645"/>
        </w:trPr>
        <w:tc>
          <w:tcPr>
            <w:tcW w:w="146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субсидий для софинансирования расходных обязательства, возникающих при выполнении полномочий органов местного самоуправления  по вопросам местного значения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315"/>
        </w:trPr>
        <w:tc>
          <w:tcPr>
            <w:tcW w:w="1460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 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315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315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315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375"/>
        </w:trPr>
        <w:tc>
          <w:tcPr>
            <w:tcW w:w="7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прив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Н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деф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сод.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Н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прив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 сод.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  <w:tr w:rsidR="00555005" w:rsidRPr="00555005" w:rsidTr="00555005">
        <w:trPr>
          <w:trHeight w:val="35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прив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приведенный норматив финансовых затрат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Н – установленный норматив финансовых затрат на  содержание 1 км автомобильных дорог V категории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К 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деф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– применяемый индекс цен производителей, утвержденный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министрерством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экономического развития на соответствующий финансовый год и 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плановй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кат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дифференциацию стоимости работ по капитальному ремонту, ремонту, содержанию автомобильных дорог по соответствующим категориям, согласно таблице.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дорог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  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кап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 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р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ем.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размер ассигнований из  бюджета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Н </w:t>
            </w:r>
            <w:proofErr w:type="spell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прив</w:t>
            </w:r>
            <w:proofErr w:type="spell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 кап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 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р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ем.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приведенный норматив финансовых затрат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L 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кап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 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р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ем.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– протяженность автомобильных дорог каждой категории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нормативная (Рн16) стоимость работ по содержанию автомобильных дорог на 2016 год, тыс. рублей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К </w:t>
            </w:r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сод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– </w:t>
            </w:r>
            <w:proofErr w:type="gramStart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оправочный коэффициент</w:t>
            </w:r>
          </w:p>
        </w:tc>
      </w:tr>
      <w:tr w:rsidR="00555005" w:rsidRPr="00555005" w:rsidTr="00555005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5005" w:rsidRPr="00555005" w:rsidTr="00555005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980,01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820,61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1,073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265,870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980,01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55005">
              <w:rPr>
                <w:color w:val="000000"/>
                <w:sz w:val="24"/>
                <w:szCs w:val="24"/>
              </w:rPr>
              <w:t>1244,613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0,2136166</w:t>
            </w:r>
          </w:p>
        </w:tc>
      </w:tr>
      <w:tr w:rsidR="00555005" w:rsidRPr="00555005" w:rsidTr="00555005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ИТОГО лимит: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265,870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005">
              <w:rPr>
                <w:rFonts w:ascii="Times New Roman" w:hAnsi="Times New Roman"/>
                <w:color w:val="000000"/>
                <w:sz w:val="24"/>
                <w:szCs w:val="24"/>
              </w:rPr>
              <w:t>1244,613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  <w:r w:rsidRPr="00555005">
              <w:rPr>
                <w:color w:val="000000"/>
              </w:rPr>
              <w:t> </w:t>
            </w:r>
          </w:p>
        </w:tc>
      </w:tr>
      <w:tr w:rsidR="00555005" w:rsidRPr="00555005" w:rsidTr="00555005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05" w:rsidRPr="00555005" w:rsidRDefault="00555005" w:rsidP="0055500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71A7B" w:rsidRPr="00414729" w:rsidRDefault="00371A7B" w:rsidP="00D010E9">
      <w:pPr>
        <w:rPr>
          <w:sz w:val="28"/>
          <w:szCs w:val="28"/>
        </w:rPr>
      </w:pPr>
    </w:p>
    <w:sectPr w:rsidR="00371A7B" w:rsidRPr="00414729" w:rsidSect="00555005">
      <w:pgSz w:w="16838" w:h="11906" w:orient="landscape"/>
      <w:pgMar w:top="0" w:right="195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5CC"/>
    <w:multiLevelType w:val="hybridMultilevel"/>
    <w:tmpl w:val="ABBE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E5468"/>
    <w:multiLevelType w:val="hybridMultilevel"/>
    <w:tmpl w:val="8254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801"/>
    <w:rsid w:val="0001162B"/>
    <w:rsid w:val="0001597E"/>
    <w:rsid w:val="00020FB4"/>
    <w:rsid w:val="00022801"/>
    <w:rsid w:val="000407F0"/>
    <w:rsid w:val="00072E8F"/>
    <w:rsid w:val="0007444A"/>
    <w:rsid w:val="000953F6"/>
    <w:rsid w:val="000A3555"/>
    <w:rsid w:val="000B2811"/>
    <w:rsid w:val="000B3772"/>
    <w:rsid w:val="000B41A9"/>
    <w:rsid w:val="000D1E1A"/>
    <w:rsid w:val="001274F1"/>
    <w:rsid w:val="00131573"/>
    <w:rsid w:val="0014761C"/>
    <w:rsid w:val="00160F31"/>
    <w:rsid w:val="00165010"/>
    <w:rsid w:val="00174780"/>
    <w:rsid w:val="001751EF"/>
    <w:rsid w:val="00193150"/>
    <w:rsid w:val="001A6C4C"/>
    <w:rsid w:val="001D015F"/>
    <w:rsid w:val="001E36E6"/>
    <w:rsid w:val="001F1BD2"/>
    <w:rsid w:val="001F5F72"/>
    <w:rsid w:val="00203C4B"/>
    <w:rsid w:val="00211512"/>
    <w:rsid w:val="002149F2"/>
    <w:rsid w:val="00250CF3"/>
    <w:rsid w:val="00251DDA"/>
    <w:rsid w:val="002624D8"/>
    <w:rsid w:val="002625FC"/>
    <w:rsid w:val="00274398"/>
    <w:rsid w:val="00291A16"/>
    <w:rsid w:val="002C141E"/>
    <w:rsid w:val="002E325E"/>
    <w:rsid w:val="002F1A43"/>
    <w:rsid w:val="002F4312"/>
    <w:rsid w:val="00313BB5"/>
    <w:rsid w:val="00317D62"/>
    <w:rsid w:val="00371A7B"/>
    <w:rsid w:val="003763CF"/>
    <w:rsid w:val="0037797A"/>
    <w:rsid w:val="00385C46"/>
    <w:rsid w:val="00414729"/>
    <w:rsid w:val="0044394F"/>
    <w:rsid w:val="00462C2D"/>
    <w:rsid w:val="004A442A"/>
    <w:rsid w:val="004A74B0"/>
    <w:rsid w:val="004B65CA"/>
    <w:rsid w:val="004D1B26"/>
    <w:rsid w:val="004E5499"/>
    <w:rsid w:val="005030DA"/>
    <w:rsid w:val="0051676A"/>
    <w:rsid w:val="00555005"/>
    <w:rsid w:val="00582376"/>
    <w:rsid w:val="005B3150"/>
    <w:rsid w:val="005E78B7"/>
    <w:rsid w:val="00606851"/>
    <w:rsid w:val="00616082"/>
    <w:rsid w:val="00616AAF"/>
    <w:rsid w:val="006228C5"/>
    <w:rsid w:val="00633AAD"/>
    <w:rsid w:val="006638F8"/>
    <w:rsid w:val="006672E4"/>
    <w:rsid w:val="00672A2D"/>
    <w:rsid w:val="006A2FEA"/>
    <w:rsid w:val="006A4A51"/>
    <w:rsid w:val="006B05D1"/>
    <w:rsid w:val="006D4D5D"/>
    <w:rsid w:val="006D6C83"/>
    <w:rsid w:val="006F1011"/>
    <w:rsid w:val="007113D8"/>
    <w:rsid w:val="00723E31"/>
    <w:rsid w:val="0072473A"/>
    <w:rsid w:val="00736833"/>
    <w:rsid w:val="00767110"/>
    <w:rsid w:val="00775684"/>
    <w:rsid w:val="007F74C7"/>
    <w:rsid w:val="00824D3C"/>
    <w:rsid w:val="008757B0"/>
    <w:rsid w:val="008A1062"/>
    <w:rsid w:val="008C575C"/>
    <w:rsid w:val="008F3951"/>
    <w:rsid w:val="0091088D"/>
    <w:rsid w:val="009552C8"/>
    <w:rsid w:val="0099433F"/>
    <w:rsid w:val="009C475C"/>
    <w:rsid w:val="009D0D68"/>
    <w:rsid w:val="009D68A1"/>
    <w:rsid w:val="00A04DD1"/>
    <w:rsid w:val="00A25C0C"/>
    <w:rsid w:val="00A76B31"/>
    <w:rsid w:val="00AA0319"/>
    <w:rsid w:val="00AA6BA5"/>
    <w:rsid w:val="00AB4D69"/>
    <w:rsid w:val="00AE4705"/>
    <w:rsid w:val="00B11A9B"/>
    <w:rsid w:val="00B269DB"/>
    <w:rsid w:val="00B3207A"/>
    <w:rsid w:val="00B36A45"/>
    <w:rsid w:val="00B505F5"/>
    <w:rsid w:val="00B8243F"/>
    <w:rsid w:val="00B852F2"/>
    <w:rsid w:val="00B95578"/>
    <w:rsid w:val="00BA0090"/>
    <w:rsid w:val="00BB01AD"/>
    <w:rsid w:val="00BD4A02"/>
    <w:rsid w:val="00BD571C"/>
    <w:rsid w:val="00BE4A32"/>
    <w:rsid w:val="00BF1089"/>
    <w:rsid w:val="00C14E84"/>
    <w:rsid w:val="00C3463B"/>
    <w:rsid w:val="00C77D52"/>
    <w:rsid w:val="00C82F30"/>
    <w:rsid w:val="00C84BD1"/>
    <w:rsid w:val="00CB4CC7"/>
    <w:rsid w:val="00CB6D74"/>
    <w:rsid w:val="00D010E9"/>
    <w:rsid w:val="00D069AD"/>
    <w:rsid w:val="00D1297A"/>
    <w:rsid w:val="00D56583"/>
    <w:rsid w:val="00DB3284"/>
    <w:rsid w:val="00DB6141"/>
    <w:rsid w:val="00DC185F"/>
    <w:rsid w:val="00DC3E5C"/>
    <w:rsid w:val="00DD0AA8"/>
    <w:rsid w:val="00DD3A94"/>
    <w:rsid w:val="00DE2888"/>
    <w:rsid w:val="00DE3D5B"/>
    <w:rsid w:val="00DE60CB"/>
    <w:rsid w:val="00E03887"/>
    <w:rsid w:val="00E13ADC"/>
    <w:rsid w:val="00E2669F"/>
    <w:rsid w:val="00E32022"/>
    <w:rsid w:val="00E406AD"/>
    <w:rsid w:val="00E56D93"/>
    <w:rsid w:val="00E9280D"/>
    <w:rsid w:val="00EE69BA"/>
    <w:rsid w:val="00F30876"/>
    <w:rsid w:val="00F965A7"/>
    <w:rsid w:val="00FE4023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82376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211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475C"/>
    <w:pPr>
      <w:keepNext/>
      <w:spacing w:after="0" w:line="240" w:lineRule="auto"/>
      <w:ind w:firstLine="709"/>
      <w:jc w:val="both"/>
      <w:outlineLvl w:val="2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475C"/>
    <w:pPr>
      <w:keepNext/>
      <w:shd w:val="clear" w:color="auto" w:fill="FFFFFF"/>
      <w:spacing w:before="547" w:after="0" w:line="240" w:lineRule="auto"/>
      <w:ind w:left="168"/>
      <w:outlineLvl w:val="5"/>
    </w:pPr>
    <w:rPr>
      <w:rFonts w:ascii="Times New Roman" w:hAnsi="Times New Roman"/>
      <w:b/>
      <w:bCs/>
      <w:color w:val="000000"/>
      <w:spacing w:val="-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15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9C475C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9C475C"/>
    <w:rPr>
      <w:rFonts w:ascii="Times New Roman" w:hAnsi="Times New Roman" w:cs="Times New Roman"/>
      <w:b/>
      <w:bCs/>
      <w:color w:val="000000"/>
      <w:spacing w:val="-5"/>
      <w:sz w:val="25"/>
      <w:szCs w:val="25"/>
      <w:shd w:val="clear" w:color="auto" w:fill="FFFFFF"/>
    </w:rPr>
  </w:style>
  <w:style w:type="table" w:styleId="a3">
    <w:name w:val="Table Grid"/>
    <w:basedOn w:val="a1"/>
    <w:uiPriority w:val="99"/>
    <w:rsid w:val="0002280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A6BA5"/>
    <w:rPr>
      <w:rFonts w:cs="Times New Roman"/>
      <w:b/>
      <w:bCs/>
    </w:rPr>
  </w:style>
  <w:style w:type="paragraph" w:customStyle="1" w:styleId="ConsPlusTitle">
    <w:name w:val="ConsPlusTitle"/>
    <w:uiPriority w:val="99"/>
    <w:rsid w:val="00371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AA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uiPriority w:val="99"/>
    <w:rsid w:val="00AA031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uiPriority w:val="99"/>
    <w:rsid w:val="00AA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1151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11512"/>
    <w:rPr>
      <w:rFonts w:ascii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rsid w:val="00211512"/>
    <w:pPr>
      <w:spacing w:after="0" w:line="240" w:lineRule="auto"/>
      <w:ind w:left="1980" w:hanging="126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1151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1151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11512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115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115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D3AC259A30C71E15C5652933DB02D04C9D01D466E81C281B0E7E21D69EE30900F27901DFF43EBD1DD0BDcFH8H" TargetMode="External"/><Relationship Id="rId5" Type="http://schemas.openxmlformats.org/officeDocument/2006/relationships/hyperlink" Target="consultantplus://offline/ref=FAD3AC259A30C71E15C57B2425B75DD54B9758DA66E8147C4551257C81c9H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5</cp:revision>
  <cp:lastPrinted>2015-02-12T12:04:00Z</cp:lastPrinted>
  <dcterms:created xsi:type="dcterms:W3CDTF">2016-02-01T11:56:00Z</dcterms:created>
  <dcterms:modified xsi:type="dcterms:W3CDTF">2016-02-16T04:18:00Z</dcterms:modified>
</cp:coreProperties>
</file>