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Российская  Федерация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Ростовская  область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СОБРАНИЕ  ДЕПУТАТОВ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F43B9" id="Pictur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     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РЕШЕНИЕ       </w:t>
      </w:r>
      <w:r w:rsidR="00537FEB">
        <w:rPr>
          <w:rFonts w:ascii="Times New Roman" w:hAnsi="Times New Roman"/>
          <w:b/>
          <w:sz w:val="28"/>
        </w:rPr>
        <w:t>ПРОЕКТ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 </w:t>
      </w:r>
    </w:p>
    <w:p w:rsidR="00345C41" w:rsidRDefault="00345C4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345C41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№107</w:t>
            </w:r>
          </w:p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2024 год и на плановый период 2025 и 2026 годов»</w:t>
            </w:r>
          </w:p>
        </w:tc>
      </w:tr>
    </w:tbl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45C41" w:rsidRDefault="00093DB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345C41" w:rsidRDefault="00093DB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:rsidR="00345C41" w:rsidRDefault="00345C41">
      <w:pPr>
        <w:pStyle w:val="ac"/>
        <w:spacing w:after="0"/>
        <w:ind w:firstLine="850"/>
      </w:pPr>
    </w:p>
    <w:p w:rsidR="00345C41" w:rsidRDefault="00093DB9">
      <w:pPr>
        <w:pStyle w:val="ac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№107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2024 год и на плановый период 2025 и 2026 годов» следующие изменения:</w:t>
      </w:r>
    </w:p>
    <w:p w:rsidR="00345C41" w:rsidRDefault="00345C41">
      <w:pPr>
        <w:pStyle w:val="ac"/>
        <w:spacing w:after="0"/>
        <w:jc w:val="both"/>
        <w:rPr>
          <w:sz w:val="28"/>
        </w:rPr>
      </w:pPr>
    </w:p>
    <w:p w:rsidR="00166FDF" w:rsidRDefault="00166FDF" w:rsidP="00166FDF">
      <w:pPr>
        <w:pStyle w:val="ac"/>
        <w:spacing w:after="0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в части 1 статьи 1:</w:t>
      </w:r>
    </w:p>
    <w:p w:rsidR="00166FDF" w:rsidRDefault="00166FDF" w:rsidP="00166FDF">
      <w:pPr>
        <w:pStyle w:val="ac"/>
        <w:spacing w:after="0"/>
        <w:ind w:firstLine="850"/>
        <w:jc w:val="both"/>
        <w:rPr>
          <w:sz w:val="28"/>
        </w:rPr>
      </w:pPr>
    </w:p>
    <w:p w:rsidR="00166FDF" w:rsidRDefault="00166FDF" w:rsidP="00166FDF">
      <w:pPr>
        <w:pStyle w:val="ac"/>
        <w:spacing w:after="0"/>
        <w:ind w:firstLine="85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а) в пункте </w:t>
      </w:r>
      <w:r w:rsidR="00595373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 xml:space="preserve"> цифры «3</w:t>
      </w:r>
      <w:r w:rsidR="00747F50">
        <w:rPr>
          <w:color w:val="000000" w:themeColor="text1"/>
          <w:sz w:val="28"/>
        </w:rPr>
        <w:t>8 196,2</w:t>
      </w:r>
      <w:r>
        <w:rPr>
          <w:color w:val="000000" w:themeColor="text1"/>
          <w:sz w:val="28"/>
        </w:rPr>
        <w:t>» заменить цифрами «3</w:t>
      </w:r>
      <w:r w:rsidR="000F0589">
        <w:rPr>
          <w:color w:val="000000" w:themeColor="text1"/>
          <w:sz w:val="28"/>
        </w:rPr>
        <w:t>8</w:t>
      </w:r>
      <w:r w:rsidR="00C53E3B">
        <w:rPr>
          <w:color w:val="000000" w:themeColor="text1"/>
          <w:sz w:val="28"/>
        </w:rPr>
        <w:t>567,7</w:t>
      </w:r>
      <w:r>
        <w:rPr>
          <w:color w:val="000000" w:themeColor="text1"/>
          <w:sz w:val="28"/>
        </w:rPr>
        <w:t>»;</w:t>
      </w:r>
    </w:p>
    <w:p w:rsidR="00D56D60" w:rsidRDefault="00D56D60" w:rsidP="00166FDF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>б) в пункте 2 цифры «</w:t>
      </w:r>
      <w:r w:rsidR="00747F50">
        <w:rPr>
          <w:color w:val="000000" w:themeColor="text1"/>
          <w:sz w:val="28"/>
        </w:rPr>
        <w:t>39 186,2</w:t>
      </w:r>
      <w:r>
        <w:rPr>
          <w:color w:val="000000" w:themeColor="text1"/>
          <w:sz w:val="28"/>
        </w:rPr>
        <w:t>» заменить цифрами «39</w:t>
      </w:r>
      <w:r w:rsidR="00C53E3B">
        <w:rPr>
          <w:color w:val="000000" w:themeColor="text1"/>
          <w:sz w:val="28"/>
        </w:rPr>
        <w:t>557,7</w:t>
      </w:r>
      <w:r>
        <w:rPr>
          <w:color w:val="000000" w:themeColor="text1"/>
          <w:sz w:val="28"/>
        </w:rPr>
        <w:t>»;</w:t>
      </w:r>
    </w:p>
    <w:p w:rsidR="00166FDF" w:rsidRDefault="00166FDF" w:rsidP="00166FDF">
      <w:pPr>
        <w:jc w:val="both"/>
        <w:rPr>
          <w:rFonts w:ascii="Times New Roman" w:hAnsi="Times New Roman"/>
          <w:color w:val="000000" w:themeColor="text1"/>
          <w:sz w:val="28"/>
        </w:rPr>
      </w:pPr>
    </w:p>
    <w:p w:rsidR="00237208" w:rsidRDefault="00237208">
      <w:pPr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345C41" w:rsidRDefault="00093DB9">
      <w:pPr>
        <w:pStyle w:val="ac"/>
        <w:spacing w:after="0"/>
        <w:rPr>
          <w:sz w:val="28"/>
        </w:rPr>
      </w:pPr>
      <w:r>
        <w:rPr>
          <w:sz w:val="28"/>
        </w:rPr>
        <w:t xml:space="preserve">          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</w:p>
    <w:p w:rsidR="00345C41" w:rsidRDefault="00345C41">
      <w:pPr>
        <w:sectPr w:rsidR="00345C41">
          <w:pgSz w:w="11906" w:h="16838"/>
          <w:pgMar w:top="567" w:right="567" w:bottom="567" w:left="1418" w:header="720" w:footer="720" w:gutter="0"/>
          <w:cols w:space="720"/>
        </w:sect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Приложение 1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1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371"/>
        <w:gridCol w:w="1843"/>
        <w:gridCol w:w="1134"/>
        <w:gridCol w:w="1276"/>
      </w:tblGrid>
      <w:tr w:rsidR="00345C41" w:rsidTr="00774D23">
        <w:trPr>
          <w:trHeight w:val="375"/>
        </w:trPr>
        <w:tc>
          <w:tcPr>
            <w:tcW w:w="12050" w:type="dxa"/>
            <w:gridSpan w:val="3"/>
            <w:vAlign w:val="bottom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5C41">
        <w:trPr>
          <w:trHeight w:val="375"/>
        </w:trPr>
        <w:tc>
          <w:tcPr>
            <w:tcW w:w="14460" w:type="dxa"/>
            <w:gridSpan w:val="5"/>
          </w:tcPr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Объем поступлений доходов местного бюджета на 2024год и плановый период 2025 и 2026  годы</w:t>
            </w:r>
          </w:p>
        </w:tc>
      </w:tr>
      <w:tr w:rsidR="00345C41">
        <w:trPr>
          <w:trHeight w:val="375"/>
        </w:trPr>
        <w:tc>
          <w:tcPr>
            <w:tcW w:w="14460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80"/>
        </w:trPr>
        <w:tc>
          <w:tcPr>
            <w:tcW w:w="14460" w:type="dxa"/>
            <w:gridSpan w:val="5"/>
            <w:vAlign w:val="bottom"/>
          </w:tcPr>
          <w:p w:rsidR="00345C41" w:rsidRDefault="00345C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5C41" w:rsidTr="00774D23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345C41" w:rsidTr="00774D23">
        <w:trPr>
          <w:trHeight w:val="4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 w:rsidTr="00774D23">
        <w:trPr>
          <w:trHeight w:val="17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RANGE!A11%25253AC53"/>
            <w:bookmarkEnd w:id="1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9 183,9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9 533,3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1 01 02010 01 0000 110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1 919,0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2 137,0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101020200100000110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1 01 02030 01 0000 110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1 01 02080 01 0000 110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10102140010000110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отношении доходов от долевого                          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1 05 03010 01 0000 110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ИМУЩЕСТВО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4 846,0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1 06 01000 00 0000 110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1 06 01030 10 0000 110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552,0</w:t>
            </w:r>
          </w:p>
        </w:tc>
      </w:tr>
      <w:tr w:rsidR="00345C41" w:rsidTr="00774D23">
        <w:trPr>
          <w:trHeight w:val="26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1 06 06000 00 0000 110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4 271,0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1 06 06033 10 0000 110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1 06 06040 00 0000 110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1 06 06043 10 0000 110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 w:rsidTr="00774D23">
        <w:trPr>
          <w:trHeight w:val="5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  <w:p w:rsidR="00345C41" w:rsidRDefault="00345C4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1 11 05000 00 0000 120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 w:rsidTr="00774D23">
        <w:trPr>
          <w:trHeight w:val="1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 w:rsidTr="00774D23">
        <w:trPr>
          <w:trHeight w:val="143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1 11 05075 10 0000 120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1 16 00000 00 0000 000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1 16 02000 02 0000 140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1 16 02022 02 0000 140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1 17 15000 00 0000 150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1 17 15030 10 0000 150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1 17 15030 10 1002 150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Pr="00747F50" w:rsidRDefault="00093DB9" w:rsidP="00747F50">
            <w:pPr>
              <w:jc w:val="right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2</w:t>
            </w:r>
            <w:r w:rsidR="007018AD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9</w:t>
            </w:r>
            <w:r w:rsidR="000F0589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 </w:t>
            </w:r>
            <w:r w:rsidR="00747F50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383</w:t>
            </w:r>
            <w:r w:rsidR="000F0589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627228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F0589">
              <w:rPr>
                <w:rFonts w:ascii="Times New Roman" w:hAnsi="Times New Roman"/>
                <w:sz w:val="24"/>
              </w:rPr>
              <w:t> 033,8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2 02 10000 00 0000 150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F058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6</w:t>
            </w:r>
            <w:r w:rsidR="000F0589">
              <w:rPr>
                <w:rFonts w:ascii="Times New Roman" w:hAnsi="Times New Roman"/>
                <w:sz w:val="24"/>
              </w:rPr>
              <w:t>54</w:t>
            </w:r>
            <w:r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2 02 15001 10 0000 150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2 02 15002 00 0000 150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F058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677</w:t>
            </w:r>
            <w:r w:rsidR="00093DB9"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2 02 15002 10 0000 150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F0589"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2 02 20000 00 0000 150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7018AD" w:rsidP="00FE4E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</w:t>
            </w:r>
            <w:r w:rsidR="00FE4EB4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,</w:t>
            </w:r>
            <w:r w:rsidR="00FE4E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2 02 25467 00  0000 150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FE4E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018AD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FE4EB4">
              <w:rPr>
                <w:rFonts w:ascii="Times New Roman" w:hAnsi="Times New Roman"/>
                <w:sz w:val="24"/>
              </w:rPr>
              <w:t>22</w:t>
            </w:r>
            <w:r w:rsidR="007018AD">
              <w:rPr>
                <w:rFonts w:ascii="Times New Roman" w:hAnsi="Times New Roman"/>
                <w:sz w:val="24"/>
              </w:rPr>
              <w:t>,</w:t>
            </w:r>
            <w:r w:rsidR="00FE4E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2 02 25467 10  0000 150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FE4E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018AD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FE4EB4">
              <w:rPr>
                <w:rFonts w:ascii="Times New Roman" w:hAnsi="Times New Roman"/>
                <w:sz w:val="24"/>
              </w:rPr>
              <w:t>22</w:t>
            </w:r>
            <w:r w:rsidR="007018AD">
              <w:rPr>
                <w:rFonts w:ascii="Times New Roman" w:hAnsi="Times New Roman"/>
                <w:sz w:val="24"/>
              </w:rPr>
              <w:t>,</w:t>
            </w:r>
            <w:r w:rsidR="00FE4E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2 02 30000 00 0000 150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F0589"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>,</w:t>
            </w:r>
            <w:r w:rsidR="000F058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345C41" w:rsidTr="00774D23">
        <w:trPr>
          <w:trHeight w:val="5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F0589"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>,</w:t>
            </w:r>
            <w:r w:rsidR="000F058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F058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 w:rsidTr="00774D23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2 02 40000 00 0000 150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21C06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jc w:val="center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2 07 00000 00 0000 000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6" w:rsidRDefault="00221C06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21C06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Pr="00221C06" w:rsidRDefault="00221C06">
            <w:pPr>
              <w:jc w:val="center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lastRenderedPageBreak/>
              <w:t>2 07 05000 10 0000 150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Pr="00221C06" w:rsidRDefault="00221C0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6" w:rsidRDefault="00221C06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21C06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jc w:val="center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2 07 05030 10 0000 150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6" w:rsidRDefault="00221C06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 w:rsidTr="00774D23">
        <w:trPr>
          <w:trHeight w:val="2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221C0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 w:rsidR="00221C06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2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2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676"/>
        <w:gridCol w:w="1276"/>
        <w:gridCol w:w="1134"/>
        <w:gridCol w:w="1304"/>
      </w:tblGrid>
      <w:tr w:rsidR="00345C41">
        <w:trPr>
          <w:trHeight w:val="910"/>
        </w:trPr>
        <w:tc>
          <w:tcPr>
            <w:tcW w:w="14651" w:type="dxa"/>
            <w:gridSpan w:val="5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Источники финансирования дефицита</w:t>
            </w:r>
          </w:p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местного бюджета на 2024 год и плановый период 2025 и 2026 годы</w:t>
            </w:r>
          </w:p>
        </w:tc>
      </w:tr>
      <w:tr w:rsidR="00345C41">
        <w:trPr>
          <w:trHeight w:val="375"/>
        </w:trPr>
        <w:tc>
          <w:tcPr>
            <w:tcW w:w="14651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9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345C41">
        <w:trPr>
          <w:trHeight w:val="5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166FD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2" w:name="RANGE!A13%25253AC22"/>
            <w:bookmarkEnd w:id="2"/>
            <w:r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166FD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3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 w:rsidP="00C53E3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01 05 02 00 00 0000 500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C53E3B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39 557,7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</w:tbl>
    <w:p w:rsidR="00345C41" w:rsidRDefault="00345C41">
      <w:pPr>
        <w:spacing w:after="0"/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3) Приложение 3 изложить в редакции:</w:t>
      </w:r>
    </w:p>
    <w:p w:rsidR="00345C41" w:rsidRDefault="00345C41">
      <w:pPr>
        <w:spacing w:after="0"/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>
        <w:rPr>
          <w:rFonts w:ascii="Times New Roman" w:hAnsi="Times New Roman"/>
          <w:sz w:val="28"/>
        </w:rPr>
        <w:t>бюджетов  на</w:t>
      </w:r>
      <w:proofErr w:type="gramEnd"/>
      <w:r>
        <w:rPr>
          <w:rFonts w:ascii="Times New Roman" w:hAnsi="Times New Roman"/>
          <w:sz w:val="28"/>
        </w:rPr>
        <w:t xml:space="preserve"> 2024 год и плановый период 2025 и 2026 годов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48"/>
        <w:gridCol w:w="696"/>
        <w:gridCol w:w="1800"/>
        <w:gridCol w:w="872"/>
        <w:gridCol w:w="2020"/>
        <w:gridCol w:w="1720"/>
        <w:gridCol w:w="1640"/>
      </w:tblGrid>
      <w:tr w:rsidR="00573B65" w:rsidRPr="00573B65" w:rsidTr="009E268D">
        <w:trPr>
          <w:trHeight w:val="10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proofErr w:type="spellStart"/>
            <w:r w:rsidRPr="00573B65"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9E268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2026 г.</w:t>
            </w:r>
          </w:p>
        </w:tc>
      </w:tr>
      <w:tr w:rsidR="00573B65" w:rsidRPr="00573B65" w:rsidTr="002B129C">
        <w:trPr>
          <w:trHeight w:val="45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39 557,7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7 630,6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6 471,0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6 664,2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7 489,3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6 217,3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6 167,8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1 493,4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221,0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171,5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573B65" w:rsidRPr="00573B65" w:rsidTr="009E268D">
        <w:trPr>
          <w:trHeight w:val="129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5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68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2B129C">
        <w:trPr>
          <w:trHeight w:val="98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253,7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496,4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 (Исполнение судебных актов)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8.3.0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573B65" w:rsidRPr="00573B65" w:rsidTr="002B129C">
        <w:trPr>
          <w:trHeight w:val="94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2B129C">
        <w:trPr>
          <w:trHeight w:val="11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27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283E99">
        <w:trPr>
          <w:trHeight w:val="83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 w:rsidRPr="00573B65">
              <w:rPr>
                <w:rFonts w:ascii="Times New Roman" w:hAnsi="Times New Roman"/>
                <w:sz w:val="24"/>
              </w:rPr>
              <w:br/>
              <w:t xml:space="preserve"> безопасности людей на водных объектах»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 w:rsidRPr="00573B65">
              <w:rPr>
                <w:rFonts w:ascii="Times New Roman" w:hAnsi="Times New Roman"/>
                <w:sz w:val="24"/>
              </w:rPr>
              <w:br/>
              <w:t xml:space="preserve">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283E99">
        <w:trPr>
          <w:trHeight w:val="94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9E268D">
        <w:trPr>
          <w:trHeight w:val="10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поселения»(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9E268D">
        <w:trPr>
          <w:trHeight w:val="120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2 697,8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283E99">
        <w:trPr>
          <w:trHeight w:val="69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2 697,8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1 012,1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4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1 012,1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283E99">
        <w:trPr>
          <w:trHeight w:val="67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283E99">
        <w:trPr>
          <w:trHeight w:val="111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9E268D">
        <w:trPr>
          <w:trHeight w:val="116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политика»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9E268D">
        <w:trPr>
          <w:trHeight w:val="126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25 742,1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9E268D">
        <w:trPr>
          <w:trHeight w:val="99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25 742,1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6 372,3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6 372,3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</w:t>
            </w:r>
            <w:r w:rsidRPr="00573B65">
              <w:rPr>
                <w:rFonts w:ascii="Times New Roman" w:hAnsi="Times New Roman"/>
                <w:sz w:val="24"/>
              </w:rPr>
              <w:lastRenderedPageBreak/>
              <w:t>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подпрограммы"Развитие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культуры"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поселение "Развитие культуры"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подпрограммы"Развитие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культуры"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поселение "Развитие культуры"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7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9E268D">
        <w:trPr>
          <w:trHeight w:val="111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283E99">
        <w:trPr>
          <w:trHeight w:val="128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  <w:r w:rsidR="00283E99">
              <w:rPr>
                <w:rFonts w:ascii="Times New Roman" w:hAnsi="Times New Roman"/>
                <w:sz w:val="24"/>
              </w:rPr>
              <w:t>»;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9E268D" w:rsidRDefault="009E268D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4) Приложение 4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Ведомственная структура расходов местного бюджета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720"/>
        <w:gridCol w:w="564"/>
        <w:gridCol w:w="552"/>
        <w:gridCol w:w="1764"/>
        <w:gridCol w:w="768"/>
        <w:gridCol w:w="2004"/>
        <w:gridCol w:w="1960"/>
        <w:gridCol w:w="1971"/>
      </w:tblGrid>
      <w:tr w:rsidR="00345C41">
        <w:trPr>
          <w:trHeight w:val="763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45C41" w:rsidRDefault="00093DB9">
            <w:pPr>
              <w:ind w:left="-567" w:firstLine="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Рз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ind w:left="33" w:hanging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96"/>
        <w:gridCol w:w="564"/>
        <w:gridCol w:w="564"/>
        <w:gridCol w:w="1760"/>
        <w:gridCol w:w="760"/>
        <w:gridCol w:w="2020"/>
        <w:gridCol w:w="1976"/>
        <w:gridCol w:w="1940"/>
      </w:tblGrid>
      <w:tr w:rsidR="00345C41">
        <w:trPr>
          <w:trHeight w:val="315"/>
          <w:tblHeader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345C41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263EEF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283E99">
              <w:rPr>
                <w:rFonts w:ascii="Times New Roman" w:hAnsi="Times New Roman"/>
                <w:b/>
                <w:sz w:val="24"/>
              </w:rPr>
              <w:t>9 557,7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>
        <w:trPr>
          <w:trHeight w:val="93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63EEF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 w:rsidR="00283E99">
              <w:rPr>
                <w:rFonts w:ascii="Times New Roman" w:hAnsi="Times New Roman"/>
                <w:sz w:val="24"/>
              </w:rPr>
              <w:t>557,7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345C41">
        <w:trPr>
          <w:trHeight w:val="34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05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6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20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83E99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</w:t>
            </w:r>
            <w:r w:rsidR="00093DB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312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3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154CBF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343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1012,1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36,0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5) Приложение 5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proofErr w:type="gramStart"/>
      <w:r>
        <w:rPr>
          <w:rFonts w:ascii="Times New Roman" w:hAnsi="Times New Roman"/>
          <w:sz w:val="28"/>
        </w:rPr>
        <w:t>Собрания  депутатов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3"/>
        <w:gridCol w:w="1692"/>
        <w:gridCol w:w="564"/>
        <w:gridCol w:w="564"/>
        <w:gridCol w:w="564"/>
        <w:gridCol w:w="1128"/>
        <w:gridCol w:w="1140"/>
        <w:gridCol w:w="1416"/>
      </w:tblGrid>
      <w:tr w:rsidR="00345C41">
        <w:trPr>
          <w:trHeight w:val="360"/>
        </w:trPr>
        <w:tc>
          <w:tcPr>
            <w:tcW w:w="7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7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398"/>
        <w:gridCol w:w="1692"/>
        <w:gridCol w:w="576"/>
        <w:gridCol w:w="567"/>
        <w:gridCol w:w="567"/>
        <w:gridCol w:w="1134"/>
        <w:gridCol w:w="1134"/>
        <w:gridCol w:w="1417"/>
      </w:tblGrid>
      <w:tr w:rsidR="00345C41">
        <w:trPr>
          <w:trHeight w:val="283"/>
          <w:tblHeader/>
        </w:trPr>
        <w:tc>
          <w:tcPr>
            <w:tcW w:w="7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45C41">
        <w:trPr>
          <w:trHeight w:val="509"/>
          <w:tblHeader/>
        </w:trPr>
        <w:tc>
          <w:tcPr>
            <w:tcW w:w="7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  <w:tr w:rsidR="00345C41">
        <w:trPr>
          <w:trHeight w:val="491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263EEF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83E99">
              <w:rPr>
                <w:rFonts w:ascii="Times New Roman" w:hAnsi="Times New Roman"/>
                <w:sz w:val="24"/>
              </w:rPr>
              <w:t>697</w:t>
            </w:r>
            <w:r>
              <w:rPr>
                <w:rFonts w:ascii="Times New Roman" w:hAnsi="Times New Roman"/>
                <w:sz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8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263EEF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83E99">
              <w:rPr>
                <w:rFonts w:ascii="Times New Roman" w:hAnsi="Times New Roman"/>
                <w:sz w:val="24"/>
              </w:rPr>
              <w:t>697</w:t>
            </w:r>
            <w:r>
              <w:rPr>
                <w:rFonts w:ascii="Times New Roman" w:hAnsi="Times New Roman"/>
                <w:sz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26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858F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6,6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58F3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EE4B79">
        <w:trPr>
          <w:trHeight w:val="140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283E9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5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98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55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4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6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263EE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7</w:t>
            </w:r>
            <w:r w:rsidR="00263EEF"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6 466,9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6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263EE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7</w:t>
            </w:r>
            <w:r w:rsidR="00263EEF"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10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 развития и укрепление материально- технической базы домов культуры в населенных пунктах до 50 тысяч человек (Субсидии бюджетным учреждениям)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6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E4B79">
        <w:trPr>
          <w:trHeight w:val="37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263EEF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181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  </w:t>
            </w:r>
            <w:r>
              <w:rPr>
                <w:rFonts w:ascii="Times New Roman" w:hAnsi="Times New Roman"/>
                <w:sz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263EEF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2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Обеспечение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9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EE4B79">
        <w:trPr>
          <w:trHeight w:val="39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5 249,3</w:t>
            </w:r>
          </w:p>
        </w:tc>
      </w:tr>
      <w:tr w:rsidR="00EE4B79">
        <w:trPr>
          <w:trHeight w:val="13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4 826,3</w:t>
            </w:r>
          </w:p>
        </w:tc>
      </w:tr>
      <w:tr w:rsidR="00EE4B79">
        <w:trPr>
          <w:trHeight w:val="112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EE4B79">
        <w:trPr>
          <w:trHeight w:val="103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EE4B79">
        <w:trPr>
          <w:trHeight w:val="98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18,0 </w:t>
            </w:r>
          </w:p>
        </w:tc>
      </w:tr>
      <w:tr w:rsidR="00EE4B79">
        <w:trPr>
          <w:trHeight w:val="79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0,0 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442DB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83E9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83E9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EE4B79">
        <w:trPr>
          <w:trHeight w:val="23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E4B79">
        <w:trPr>
          <w:trHeight w:val="455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196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26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EE4B79">
        <w:trPr>
          <w:trHeight w:val="145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EE4B79">
        <w:trPr>
          <w:trHeight w:val="81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</w:t>
            </w:r>
          </w:p>
        </w:tc>
      </w:tr>
      <w:tr w:rsidR="00EE4B79">
        <w:trPr>
          <w:trHeight w:val="184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28,3 </w:t>
            </w:r>
          </w:p>
        </w:tc>
      </w:tr>
      <w:tr w:rsidR="00EE4B79">
        <w:trPr>
          <w:trHeight w:val="8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EE4B79">
        <w:trPr>
          <w:trHeight w:val="84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4B79">
        <w:trPr>
          <w:trHeight w:val="9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20,0 </w:t>
            </w:r>
          </w:p>
        </w:tc>
      </w:tr>
      <w:tr w:rsidR="00EE4B79">
        <w:trPr>
          <w:trHeight w:val="34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283E99">
              <w:rPr>
                <w:rFonts w:ascii="Times New Roman" w:hAnsi="Times New Roman"/>
                <w:sz w:val="24"/>
              </w:rPr>
              <w:t>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17318,0».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sectPr w:rsidR="00345C41">
          <w:pgSz w:w="16838" w:h="11906" w:orient="landscape"/>
          <w:pgMar w:top="567" w:right="822" w:bottom="510" w:left="1418" w:header="720" w:footer="720" w:gutter="0"/>
          <w:cols w:space="720"/>
        </w:sectPr>
      </w:pPr>
    </w:p>
    <w:p w:rsidR="00345C41" w:rsidRDefault="00093DB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Статья 2.</w:t>
      </w:r>
      <w:r>
        <w:rPr>
          <w:rFonts w:ascii="Times New Roman" w:hAnsi="Times New Roman"/>
          <w:b/>
          <w:sz w:val="28"/>
        </w:rPr>
        <w:t xml:space="preserve"> </w:t>
      </w:r>
    </w:p>
    <w:p w:rsidR="00345C41" w:rsidRDefault="00093D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 момента его </w:t>
      </w:r>
      <w:proofErr w:type="gramStart"/>
      <w:r>
        <w:rPr>
          <w:rFonts w:ascii="Times New Roman" w:hAnsi="Times New Roman"/>
          <w:sz w:val="28"/>
        </w:rPr>
        <w:t>официального  обнародования</w:t>
      </w:r>
      <w:proofErr w:type="gramEnd"/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Н.Н. </w:t>
      </w:r>
      <w:proofErr w:type="spellStart"/>
      <w:r>
        <w:rPr>
          <w:rFonts w:ascii="Times New Roman" w:hAnsi="Times New Roman"/>
          <w:sz w:val="28"/>
        </w:rPr>
        <w:t>Бахметенко</w:t>
      </w:r>
      <w:proofErr w:type="spellEnd"/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Екатериновка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1442D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» </w:t>
      </w:r>
      <w:r w:rsidR="001442DB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>2024 г.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</w:p>
    <w:sectPr w:rsidR="00345C41">
      <w:pgSz w:w="11906" w:h="16838"/>
      <w:pgMar w:top="1134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41"/>
    <w:rsid w:val="00093DB9"/>
    <w:rsid w:val="000C05E0"/>
    <w:rsid w:val="000F0589"/>
    <w:rsid w:val="001442DB"/>
    <w:rsid w:val="00153526"/>
    <w:rsid w:val="00154CBF"/>
    <w:rsid w:val="00166FDF"/>
    <w:rsid w:val="001C0111"/>
    <w:rsid w:val="00215F15"/>
    <w:rsid w:val="00221C06"/>
    <w:rsid w:val="00237208"/>
    <w:rsid w:val="00263EEF"/>
    <w:rsid w:val="00283E99"/>
    <w:rsid w:val="002B129C"/>
    <w:rsid w:val="002E107B"/>
    <w:rsid w:val="00324CE5"/>
    <w:rsid w:val="00345C41"/>
    <w:rsid w:val="003552FA"/>
    <w:rsid w:val="003567FA"/>
    <w:rsid w:val="004868D4"/>
    <w:rsid w:val="00537FEB"/>
    <w:rsid w:val="0055639C"/>
    <w:rsid w:val="00573B65"/>
    <w:rsid w:val="00595373"/>
    <w:rsid w:val="00605B61"/>
    <w:rsid w:val="0062097D"/>
    <w:rsid w:val="00627228"/>
    <w:rsid w:val="006B6471"/>
    <w:rsid w:val="007018AD"/>
    <w:rsid w:val="00747F50"/>
    <w:rsid w:val="00774D23"/>
    <w:rsid w:val="0080426B"/>
    <w:rsid w:val="008E5977"/>
    <w:rsid w:val="009518E1"/>
    <w:rsid w:val="009E268D"/>
    <w:rsid w:val="00B0336E"/>
    <w:rsid w:val="00B858F3"/>
    <w:rsid w:val="00BF576F"/>
    <w:rsid w:val="00C53E3B"/>
    <w:rsid w:val="00D56D60"/>
    <w:rsid w:val="00D9587D"/>
    <w:rsid w:val="00DD10FA"/>
    <w:rsid w:val="00EE2A41"/>
    <w:rsid w:val="00EE4B79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5462"/>
  <w15:docId w15:val="{031FB690-759C-4905-8F60-5A7B11F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3">
    <w:name w:val="Normal (Web)"/>
    <w:basedOn w:val="a"/>
    <w:link w:val="a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1"/>
    <w:rPr>
      <w:sz w:val="16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5">
    <w:name w:val="Основной текст Знак"/>
    <w:link w:val="a6"/>
    <w:rPr>
      <w:sz w:val="24"/>
    </w:rPr>
  </w:style>
  <w:style w:type="character" w:customStyle="1" w:styleId="a6">
    <w:name w:val="Основной текст Знак"/>
    <w:link w:val="a5"/>
    <w:rPr>
      <w:sz w:val="24"/>
    </w:rPr>
  </w:style>
  <w:style w:type="paragraph" w:customStyle="1" w:styleId="16">
    <w:name w:val="Обычный1"/>
    <w:link w:val="17"/>
    <w:rPr>
      <w:rFonts w:ascii="Calibri" w:hAnsi="Calibri"/>
      <w:sz w:val="22"/>
    </w:rPr>
  </w:style>
  <w:style w:type="character" w:customStyle="1" w:styleId="17">
    <w:name w:val="Обычный1"/>
    <w:link w:val="16"/>
    <w:rPr>
      <w:rFonts w:ascii="Calibri" w:hAnsi="Calibri"/>
      <w:sz w:val="2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sz w:val="2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8"/>
    <w:link w:val="ab"/>
    <w:rPr>
      <w:rFonts w:ascii="Times New Roman" w:hAnsi="Times New Roman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19">
    <w:name w:val="Знак примечания1"/>
    <w:link w:val="1a"/>
    <w:rPr>
      <w:sz w:val="16"/>
    </w:rPr>
  </w:style>
  <w:style w:type="character" w:customStyle="1" w:styleId="1a">
    <w:name w:val="Знак примечания1"/>
    <w:link w:val="19"/>
    <w:rPr>
      <w:sz w:val="1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af0">
    <w:name w:val="List Paragraph"/>
    <w:basedOn w:val="a"/>
    <w:link w:val="af1"/>
    <w:pPr>
      <w:ind w:left="720"/>
    </w:p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c">
    <w:name w:val="Body Text"/>
    <w:basedOn w:val="a"/>
    <w:link w:val="18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8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d">
    <w:name w:val="Заголовок1"/>
    <w:basedOn w:val="a"/>
    <w:next w:val="ac"/>
    <w:link w:val="1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basedOn w:val="1"/>
    <w:link w:val="1d"/>
    <w:rPr>
      <w:rFonts w:ascii="Arial" w:hAnsi="Arial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sz w:val="22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Calibri" w:hAnsi="Calibri"/>
      <w:sz w:val="22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"/>
    <w:link w:val="35"/>
    <w:rPr>
      <w:rFonts w:ascii="Calibri" w:hAnsi="Calibri"/>
      <w:sz w:val="22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6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Calibri" w:hAnsi="Calibri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8">
    <w:name w:val="Balloon Text"/>
    <w:basedOn w:val="a"/>
    <w:link w:val="1f"/>
    <w:pPr>
      <w:spacing w:after="0"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8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37">
    <w:name w:val="Гиперссылка3"/>
    <w:link w:val="af9"/>
    <w:rPr>
      <w:color w:val="0000FF"/>
      <w:u w:val="single"/>
    </w:rPr>
  </w:style>
  <w:style w:type="character" w:styleId="af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rFonts w:ascii="Calibri" w:hAnsi="Calibri"/>
      <w:sz w:val="22"/>
    </w:rPr>
  </w:style>
  <w:style w:type="paragraph" w:customStyle="1" w:styleId="38">
    <w:name w:val="Название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"/>
    <w:link w:val="38"/>
    <w:rPr>
      <w:rFonts w:ascii="Calibri" w:hAnsi="Calibri"/>
      <w:i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f2">
    <w:name w:val="Название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1"/>
    <w:basedOn w:val="1"/>
    <w:link w:val="1f2"/>
    <w:rPr>
      <w:rFonts w:ascii="Calibri" w:hAnsi="Calibri"/>
      <w:i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fa">
    <w:name w:val="annotation subject"/>
    <w:basedOn w:val="af6"/>
    <w:next w:val="af6"/>
    <w:link w:val="afb"/>
    <w:rPr>
      <w:b/>
    </w:rPr>
  </w:style>
  <w:style w:type="character" w:customStyle="1" w:styleId="afb">
    <w:name w:val="Тема примечания Знак"/>
    <w:basedOn w:val="af7"/>
    <w:link w:val="afa"/>
    <w:rPr>
      <w:rFonts w:ascii="Calibri" w:hAnsi="Calibri"/>
      <w:b/>
      <w:sz w:val="2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c">
    <w:name w:val="Содержимое врезки"/>
    <w:basedOn w:val="ac"/>
    <w:link w:val="afd"/>
  </w:style>
  <w:style w:type="character" w:customStyle="1" w:styleId="afd">
    <w:name w:val="Содержимое врезки"/>
    <w:basedOn w:val="18"/>
    <w:link w:val="afc"/>
    <w:rPr>
      <w:rFonts w:ascii="Times New Roman" w:hAnsi="Times New Roman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6">
    <w:name w:val="Основной текст1"/>
    <w:basedOn w:val="a"/>
    <w:link w:val="1f7"/>
    <w:pPr>
      <w:widowControl w:val="0"/>
      <w:spacing w:after="0" w:line="317" w:lineRule="exact"/>
      <w:ind w:firstLine="540"/>
      <w:jc w:val="both"/>
    </w:pPr>
    <w:rPr>
      <w:rFonts w:ascii="Times New Roman" w:hAnsi="Times New Roman"/>
      <w:spacing w:val="-1"/>
      <w:sz w:val="26"/>
      <w:highlight w:val="white"/>
    </w:rPr>
  </w:style>
  <w:style w:type="character" w:customStyle="1" w:styleId="1f7">
    <w:name w:val="Основной текст1"/>
    <w:basedOn w:val="1"/>
    <w:link w:val="1f6"/>
    <w:rPr>
      <w:rFonts w:ascii="Times New Roman" w:hAnsi="Times New Roman"/>
      <w:spacing w:val="-1"/>
      <w:sz w:val="26"/>
      <w:highlight w:val="whit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9">
    <w:name w:val="Название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2"/>
    <w:basedOn w:val="1"/>
    <w:link w:val="29"/>
    <w:rPr>
      <w:rFonts w:ascii="Calibri" w:hAnsi="Calibri"/>
      <w:i/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a">
    <w:name w:val="Основной шрифт абзаца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1f8">
    <w:name w:val="Обычный1"/>
    <w:link w:val="1f9"/>
    <w:rPr>
      <w:rFonts w:ascii="Calibri" w:hAnsi="Calibri"/>
      <w:sz w:val="22"/>
    </w:rPr>
  </w:style>
  <w:style w:type="character" w:customStyle="1" w:styleId="1f9">
    <w:name w:val="Обычный1"/>
    <w:link w:val="1f8"/>
    <w:rPr>
      <w:rFonts w:ascii="Calibri" w:hAnsi="Calibri"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1fa">
    <w:name w:val="Указатель1"/>
    <w:basedOn w:val="a"/>
    <w:link w:val="1fb"/>
  </w:style>
  <w:style w:type="character" w:customStyle="1" w:styleId="1fb">
    <w:name w:val="Указатель1"/>
    <w:basedOn w:val="1"/>
    <w:link w:val="1fa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DDDD-8234-482B-BE11-7B7B14E5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7464</Words>
  <Characters>42546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dcterms:created xsi:type="dcterms:W3CDTF">2024-11-14T10:57:00Z</dcterms:created>
  <dcterms:modified xsi:type="dcterms:W3CDTF">2025-01-30T07:39:00Z</dcterms:modified>
</cp:coreProperties>
</file>