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ИНФОРМАЦИЯ</w:t>
      </w:r>
    </w:p>
    <w:p>
      <w:pPr>
        <w:pStyle w:val="style0"/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о реализации в Ростовской области комплекса мероприятий, направленных на социальную поддержку граждан, участвующих (участвовавших) в специальной военной операции, и членов их семей</w:t>
      </w:r>
      <w:r>
        <w:rPr>
          <w:rFonts w:eastAsia="Times New Roman"/>
          <w:b/>
          <w:sz w:val="28"/>
        </w:rPr>
        <w:t xml:space="preserve"> (на </w:t>
      </w:r>
      <w:r>
        <w:rPr>
          <w:rFonts w:eastAsia="Times New Roman"/>
          <w:b/>
          <w:sz w:val="28"/>
        </w:rPr>
        <w:t>15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февраля</w:t>
      </w:r>
      <w:r>
        <w:rPr>
          <w:rFonts w:eastAsia="Times New Roman"/>
          <w:b/>
          <w:sz w:val="28"/>
        </w:rPr>
        <w:t xml:space="preserve"> 202</w:t>
      </w:r>
      <w:r>
        <w:rPr>
          <w:rFonts w:eastAsia="Times New Roman"/>
          <w:b/>
          <w:sz w:val="28"/>
        </w:rPr>
        <w:t>4</w:t>
      </w:r>
      <w:r>
        <w:rPr>
          <w:rFonts w:eastAsia="Times New Roman"/>
          <w:b/>
          <w:sz w:val="28"/>
        </w:rPr>
        <w:t xml:space="preserve"> г.)</w:t>
      </w:r>
    </w:p>
    <w:p>
      <w:pPr>
        <w:pStyle w:val="style0"/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128"/>
        <w:gridCol w:w="5165"/>
      </w:tblGrid>
      <w:tr>
        <w:trPr>
          <w:trHeight w:val="693" w:hRule="atLeast"/>
          <w:tblHeader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>
            <w:pPr>
              <w:pStyle w:val="style0"/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Нормативный правовой акт</w:t>
            </w: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559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Российской Федерации, единовременной выплаты»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10.05.2023 № 338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денежная выплата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 условии их участия в СВО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денежная выплата в размере 200 тыс. рублей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гражданам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заключившим начиная с 1 сентября 2023 г. </w:t>
            </w:r>
            <w:r>
              <w:rPr>
                <w:rFonts w:eastAsia="Times New Roman"/>
                <w:sz w:val="24"/>
                <w:szCs w:val="24"/>
              </w:rPr>
              <w:t xml:space="preserve">по 31 декабря 2023 г. </w:t>
            </w:r>
            <w:r>
              <w:rPr>
                <w:rFonts w:eastAsia="Times New Roman"/>
                <w:sz w:val="24"/>
                <w:szCs w:val="24"/>
              </w:rPr>
              <w:t>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>
              <w:rPr>
                <w:rFonts w:eastAsia="Times New Roman"/>
                <w:sz w:val="24"/>
                <w:szCs w:val="24"/>
              </w:rPr>
              <w:t xml:space="preserve">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З</w:t>
            </w:r>
            <w:r>
              <w:rPr>
                <w:rFonts w:eastAsia="Times New Roman"/>
                <w:spacing w:val="-4"/>
                <w:sz w:val="24"/>
                <w:szCs w:val="24"/>
              </w:rPr>
              <w:t>аключившим начиная с 1 января 2024 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февраля</w:t>
            </w:r>
            <w:r>
              <w:rPr>
                <w:rFonts w:eastAsia="Times New Roman"/>
                <w:sz w:val="24"/>
                <w:szCs w:val="24"/>
              </w:rPr>
              <w:t xml:space="preserve"> 2024 г. </w:t>
            </w:r>
            <w:r>
              <w:rPr>
                <w:rFonts w:eastAsia="Times New Roman"/>
                <w:sz w:val="24"/>
                <w:szCs w:val="24"/>
              </w:rPr>
              <w:t>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Единовременная денежная выплата в размере </w:t>
            </w:r>
            <w:r>
              <w:rPr>
                <w:rFonts w:eastAsia="Times New Roman"/>
                <w:sz w:val="24"/>
                <w:szCs w:val="24"/>
              </w:rPr>
              <w:t>500</w:t>
            </w:r>
            <w:r>
              <w:rPr>
                <w:rFonts w:eastAsia="Times New Roman"/>
                <w:sz w:val="24"/>
                <w:szCs w:val="24"/>
              </w:rPr>
              <w:t xml:space="preserve"> тыс. рублей гражданам: заключившим начиная с 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  <w:r>
              <w:rPr>
                <w:rFonts w:eastAsia="Times New Roman"/>
                <w:sz w:val="24"/>
                <w:szCs w:val="24"/>
              </w:rPr>
              <w:t xml:space="preserve">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Правительства Ростовской области от 25.09.2023 г. № 675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Единовременная денежная выплата в размере 50 тыс. рублей гражданам, заключившим контракт </w:t>
            </w:r>
            <w:r>
              <w:rPr>
                <w:sz w:val="24"/>
                <w:szCs w:val="24"/>
              </w:rPr>
              <w:t>о прохождении военной службы в войсках национальной гвардии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сроком на один год и более, зачисленным в списки личного состава 902 полка оперативного назначения 116 отдельной бригады особого назначения</w:t>
            </w:r>
            <w:r>
              <w:rPr>
                <w:sz w:val="24"/>
                <w:szCs w:val="24"/>
              </w:rPr>
              <w:t xml:space="preserve"> войск национальной гвардии Российской Федерации, формируемого на территории Ростовской области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 порядке и условиях предоставления гражданам, заключившим контракт о прохождении военной службы в войсках национальной гвардии Российской Федерации, единовременной выплаты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денежная выплата   в размере 100 тыс. рублей: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 xml:space="preserve">ражданам, призванным </w:t>
            </w:r>
            <w:r>
              <w:rPr>
                <w:sz w:val="24"/>
                <w:szCs w:val="24"/>
              </w:rPr>
              <w:t>в 2022 – 2023 годах на военную службу по мобилизации в Вооруженные Силы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и заключившим контракт о прохождении военной службы в Вооруженных Силах Российской Федерации</w:t>
            </w:r>
            <w:r>
              <w:rPr>
                <w:sz w:val="24"/>
                <w:szCs w:val="24"/>
              </w:rPr>
              <w:t xml:space="preserve"> в воинских частях 8 общевойсковой армии;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 xml:space="preserve">ражданам, призванным </w:t>
            </w:r>
            <w:r>
              <w:rPr>
                <w:sz w:val="24"/>
                <w:szCs w:val="24"/>
              </w:rPr>
              <w:t>в 2022 – 2023 годах на военную службу по мобилизации в Вооруженные Силы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Ростовской области от 25.10.2023 № 1041-дсп «Об исполнении поручения Президента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14.02.2023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Ростовской области от 25.10.2023 № 1042-дсп «Об исполнении поручения Президента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14.02.2023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Пр-309 в отношении отдельных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14.09.2022 № 755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Ростовской области от 26.09.2022 № 801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24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27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tabs>
                <w:tab w:val="left" w:leader="none" w:pos="1466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Бесплатное горячее питание обучающимся государственных общеобразовательных организаций Ростовской области</w:t>
            </w:r>
          </w:p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2704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20.01.2012 № 24 (в редакции от 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от уплаты транспортного налога: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Решения представительных органов 420-ти муниципальных образований области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закон от 22 июля 2003 года № 19-ЗС «О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регулировании земельных отношений в Ростовской области» (в редакции от 30.06.2023 № 893-ЗС)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93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нормативные правовые акты</w:t>
            </w: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2704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(в редакции постановления от 17.07.2023 № 524)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/>
        <w:trPr>
          <w:trHeight w:val="416" w:hRule="atLeast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57" w:hanging="426"/>
              <w:jc w:val="both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 платы за наем и (или) платы за содержание жилого помещения;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2704" w:type="pct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  <w:p>
            <w:pPr>
              <w:pStyle w:val="style0"/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style157"/>
        <w:rPr>
          <w:rFonts w:ascii="Times New Roman" w:hAnsi="Times New Roman"/>
        </w:rPr>
      </w:pPr>
    </w:p>
    <w:sectPr>
      <w:headerReference w:type="default" r:id="rId2"/>
      <w:type w:val="continuous"/>
      <w:pgSz w:w="11909" w:h="16834" w:orient="portrait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</w:rPr>
      <w:t>10</w:t>
    </w:r>
    <w:r>
      <w:rPr>
        <w:sz w:val="22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6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26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hyphenationZone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lang w:eastAsia="en-US"/>
    </w:rPr>
  </w:style>
  <w:style w:type="table" w:customStyle="1" w:styleId="style4098">
    <w:name w:val="Сетка таблицы1"/>
    <w:basedOn w:val="style105"/>
    <w:next w:val="style4098"/>
    <w:pPr>
      <w:spacing w:after="0" w:lineRule="auto" w:line="240"/>
    </w:pPr>
    <w:rPr>
      <w:rFonts w:cs="Times New Roman" w:eastAsia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</w:rPr>
  </w:style>
  <w:style w:type="paragraph" w:customStyle="1" w:styleId="style4101">
    <w:name w:val="ConsPlusNormal"/>
    <w:next w:val="style4101"/>
    <w:pPr>
      <w:widowControl w:val="false"/>
      <w:spacing w:after="0" w:lineRule="auto" w:line="240"/>
    </w:pPr>
    <w:rPr>
      <w:rFonts w:ascii="Arial" w:cs="Times New Roman" w:eastAsia="Times New Roman" w:hAnsi="Arial"/>
      <w:color w:val="000000"/>
      <w:sz w:val="1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2279</Words>
  <Pages>10</Pages>
  <Characters>16219</Characters>
  <Application>WPS Office</Application>
  <DocSecurity>0</DocSecurity>
  <Paragraphs>386</Paragraphs>
  <ScaleCrop>false</ScaleCrop>
  <LinksUpToDate>false</LinksUpToDate>
  <CharactersWithSpaces>18433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2024-04-16T12:08:31Z</dcterms:created>
  <dc:creator>kolotovkina</dc:creator>
  <lastModifiedBy>RMX3830</lastModifiedBy>
  <lastPrinted>2023-12-11T04:41:00Z</lastPrinted>
  <dcterms:modified xsi:type="dcterms:W3CDTF">2024-04-16T12:08:31Z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502b914fa6f04491920086cd38bf4a63</vt:lpwstr>
  </property>
</Properties>
</file>